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24B53E" w14:textId="4F6810FC" w:rsidR="002C1E29" w:rsidRDefault="006A41B8">
      <w:r>
        <w:t xml:space="preserve"> </w:t>
      </w:r>
      <w:r w:rsidR="000E3C13">
        <w:t xml:space="preserve">  </w:t>
      </w:r>
    </w:p>
    <w:p w14:paraId="3C23C213" w14:textId="42D917D6" w:rsidR="002C1E29" w:rsidRDefault="002C1E29"/>
    <w:p w14:paraId="1D744AC8" w14:textId="11658C90" w:rsidR="002C1E29" w:rsidRDefault="002C1E29"/>
    <w:p w14:paraId="7FCE22BC" w14:textId="22178FDE" w:rsidR="002C1E29" w:rsidRDefault="002C1E29"/>
    <w:p w14:paraId="7CF6FE01" w14:textId="2A7B5BB5" w:rsidR="002C1E29" w:rsidRDefault="002C1E29"/>
    <w:p w14:paraId="4BFC2B04" w14:textId="77777777" w:rsidR="00F3055C" w:rsidRDefault="00F3055C"/>
    <w:p w14:paraId="597A0598" w14:textId="39358610" w:rsidR="002C1E29" w:rsidRDefault="002C1E29"/>
    <w:p w14:paraId="5564F897" w14:textId="1DA19E76" w:rsidR="002C1E29" w:rsidRDefault="002C1E29"/>
    <w:p w14:paraId="4161640D" w14:textId="50481DA4" w:rsidR="002C1E29" w:rsidRDefault="002C1E29"/>
    <w:p w14:paraId="79A5EB06" w14:textId="6D364C33" w:rsidR="002C1E29" w:rsidRDefault="002C1E29"/>
    <w:p w14:paraId="571626A7" w14:textId="07D5C4B1" w:rsidR="002C1E29" w:rsidRDefault="002C1E29"/>
    <w:p w14:paraId="4695F34E" w14:textId="6BD49E76" w:rsidR="001C6C14" w:rsidRPr="004A0A36" w:rsidRDefault="11B82622" w:rsidP="001A3667">
      <w:pPr>
        <w:jc w:val="center"/>
        <w:rPr>
          <w:b/>
          <w:bCs/>
          <w:color w:val="095EB8"/>
          <w:sz w:val="72"/>
          <w:szCs w:val="72"/>
        </w:rPr>
      </w:pPr>
      <w:r w:rsidRPr="004A0A36">
        <w:rPr>
          <w:b/>
          <w:bCs/>
          <w:color w:val="095EB8"/>
          <w:sz w:val="72"/>
          <w:szCs w:val="72"/>
        </w:rPr>
        <w:t>National Data Opt</w:t>
      </w:r>
      <w:r w:rsidR="0063004F" w:rsidRPr="004A0A36">
        <w:rPr>
          <w:b/>
          <w:bCs/>
          <w:color w:val="095EB8"/>
          <w:sz w:val="72"/>
          <w:szCs w:val="72"/>
        </w:rPr>
        <w:t>-</w:t>
      </w:r>
      <w:r w:rsidRPr="004A0A36">
        <w:rPr>
          <w:b/>
          <w:bCs/>
          <w:color w:val="095EB8"/>
          <w:sz w:val="72"/>
          <w:szCs w:val="72"/>
        </w:rPr>
        <w:t>Out</w:t>
      </w:r>
    </w:p>
    <w:p w14:paraId="2B11F029" w14:textId="6D67EA57" w:rsidR="002C1E29" w:rsidRPr="004A0A36" w:rsidRDefault="001A3667" w:rsidP="001A3667">
      <w:pPr>
        <w:jc w:val="center"/>
        <w:rPr>
          <w:color w:val="095EB8"/>
        </w:rPr>
      </w:pPr>
      <w:r w:rsidRPr="004A0A36">
        <w:rPr>
          <w:b/>
          <w:bCs/>
          <w:color w:val="095EB8"/>
          <w:sz w:val="72"/>
          <w:szCs w:val="72"/>
        </w:rPr>
        <w:t xml:space="preserve"> Policy</w:t>
      </w:r>
    </w:p>
    <w:p w14:paraId="5EEF57A9" w14:textId="1F02E0AA" w:rsidR="002C1E29" w:rsidRDefault="002C1E29"/>
    <w:p w14:paraId="4C718D4F" w14:textId="3B46E857" w:rsidR="002C1E29" w:rsidRDefault="002C1E29"/>
    <w:p w14:paraId="2A4C26E0" w14:textId="467C2DFA" w:rsidR="002C1E29" w:rsidRDefault="002C1E29"/>
    <w:p w14:paraId="24FC980E" w14:textId="09620876" w:rsidR="002C1E29" w:rsidRDefault="002C1E29"/>
    <w:p w14:paraId="10EB5343" w14:textId="2EE5F441" w:rsidR="002C1E29" w:rsidRDefault="002C1E29"/>
    <w:p w14:paraId="46D81CF5" w14:textId="6BDBB772" w:rsidR="002C1E29" w:rsidRDefault="002C1E29"/>
    <w:p w14:paraId="67198573" w14:textId="5921827D" w:rsidR="002C1E29" w:rsidRDefault="002C1E29"/>
    <w:p w14:paraId="7E67166B" w14:textId="1EAC3E9B" w:rsidR="3EFFD32C" w:rsidRDefault="3EFFD32C" w:rsidP="3EFFD32C"/>
    <w:p w14:paraId="1F77BD22" w14:textId="293D4BA7" w:rsidR="3EFFD32C" w:rsidRDefault="3EFFD32C" w:rsidP="3EFFD32C"/>
    <w:p w14:paraId="18514502" w14:textId="136B96A1" w:rsidR="3EFFD32C" w:rsidRDefault="3EFFD32C" w:rsidP="3EFFD32C"/>
    <w:p w14:paraId="0EA1001A" w14:textId="77777777" w:rsidR="00F3055C" w:rsidRDefault="00F3055C" w:rsidP="3EFFD32C"/>
    <w:p w14:paraId="43B9DEAB" w14:textId="77777777" w:rsidR="00F3055C" w:rsidRDefault="00F3055C" w:rsidP="3EFFD32C"/>
    <w:p w14:paraId="36D44815" w14:textId="77777777" w:rsidR="00F3055C" w:rsidRDefault="00F3055C" w:rsidP="3EFFD32C"/>
    <w:p w14:paraId="266AE8D7" w14:textId="6831D3C6" w:rsidR="3EFFD32C" w:rsidRDefault="3EFFD32C" w:rsidP="3EFFD32C"/>
    <w:p w14:paraId="51E067E5" w14:textId="77777777" w:rsidR="00F1652D" w:rsidRPr="00E21124" w:rsidRDefault="00F1652D" w:rsidP="00F3055C">
      <w:pPr>
        <w:spacing w:after="0" w:line="360" w:lineRule="auto"/>
        <w:ind w:left="-426" w:firstLine="426"/>
        <w:textAlignment w:val="baseline"/>
        <w:rPr>
          <w:rFonts w:eastAsia="Times New Roman"/>
          <w:color w:val="000000"/>
          <w:sz w:val="32"/>
          <w:szCs w:val="32"/>
          <w:lang w:eastAsia="en-GB"/>
        </w:rPr>
      </w:pPr>
      <w:r w:rsidRPr="00E21124">
        <w:rPr>
          <w:rFonts w:eastAsia="Times New Roman"/>
          <w:b/>
          <w:bCs/>
          <w:color w:val="000000"/>
          <w:sz w:val="32"/>
          <w:szCs w:val="32"/>
          <w:lang w:eastAsia="en-GB"/>
        </w:rPr>
        <w:t>Document Control:</w:t>
      </w:r>
      <w:r w:rsidRPr="00E21124">
        <w:rPr>
          <w:rFonts w:eastAsia="Times New Roman"/>
          <w:color w:val="000000"/>
          <w:sz w:val="32"/>
          <w:szCs w:val="32"/>
          <w:lang w:eastAsia="en-GB"/>
        </w:rPr>
        <w:t> </w:t>
      </w:r>
    </w:p>
    <w:tbl>
      <w:tblPr>
        <w:tblW w:w="9223"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3687"/>
        <w:gridCol w:w="5536"/>
      </w:tblGrid>
      <w:tr w:rsidR="00651543" w:rsidRPr="00E21124" w14:paraId="6507F0C6" w14:textId="77777777" w:rsidTr="00FE605D">
        <w:trPr>
          <w:trHeight w:val="459"/>
        </w:trPr>
        <w:tc>
          <w:tcPr>
            <w:tcW w:w="3687" w:type="dxa"/>
            <w:shd w:val="clear" w:color="auto" w:fill="095EB8"/>
            <w:vAlign w:val="center"/>
            <w:hideMark/>
          </w:tcPr>
          <w:p w14:paraId="2867023A"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bookmarkStart w:id="0" w:name="_Hlk159326278"/>
            <w:r w:rsidRPr="00552ABF">
              <w:rPr>
                <w:rFonts w:eastAsia="Times New Roman"/>
                <w:b/>
                <w:bCs/>
                <w:color w:val="FFFFFF" w:themeColor="background1"/>
                <w:lang w:eastAsia="en-GB"/>
              </w:rPr>
              <w:t>Version </w:t>
            </w:r>
          </w:p>
        </w:tc>
        <w:tc>
          <w:tcPr>
            <w:tcW w:w="5536" w:type="dxa"/>
            <w:hideMark/>
          </w:tcPr>
          <w:p w14:paraId="12CD321B" w14:textId="490DC4D0"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1.</w:t>
            </w:r>
            <w:r w:rsidR="00C96BC8">
              <w:rPr>
                <w:rFonts w:eastAsia="Times New Roman"/>
                <w:lang w:eastAsia="en-GB"/>
              </w:rPr>
              <w:t>2</w:t>
            </w:r>
          </w:p>
        </w:tc>
      </w:tr>
      <w:tr w:rsidR="00651543" w:rsidRPr="00E21124" w14:paraId="071D2312" w14:textId="77777777" w:rsidTr="00FE605D">
        <w:trPr>
          <w:trHeight w:val="692"/>
        </w:trPr>
        <w:tc>
          <w:tcPr>
            <w:tcW w:w="3687" w:type="dxa"/>
            <w:shd w:val="clear" w:color="auto" w:fill="095EB8"/>
            <w:vAlign w:val="center"/>
          </w:tcPr>
          <w:p w14:paraId="7CACDA41" w14:textId="77777777" w:rsidR="00651543" w:rsidRPr="00552ABF" w:rsidRDefault="00651543" w:rsidP="00FE605D">
            <w:pPr>
              <w:spacing w:after="0" w:line="240" w:lineRule="auto"/>
              <w:ind w:left="284" w:right="15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Name and designation of policy author(s)</w:t>
            </w:r>
          </w:p>
        </w:tc>
        <w:tc>
          <w:tcPr>
            <w:tcW w:w="5536" w:type="dxa"/>
          </w:tcPr>
          <w:p w14:paraId="0E3DF943" w14:textId="77777777" w:rsidR="00651543" w:rsidRDefault="00651543" w:rsidP="00FE605D">
            <w:pPr>
              <w:spacing w:after="0" w:line="240" w:lineRule="auto"/>
              <w:ind w:left="284"/>
              <w:jc w:val="center"/>
              <w:textAlignment w:val="baseline"/>
              <w:rPr>
                <w:rFonts w:eastAsia="Times New Roman"/>
                <w:lang w:eastAsia="en-GB"/>
              </w:rPr>
            </w:pPr>
            <w:r>
              <w:rPr>
                <w:rFonts w:eastAsia="Times New Roman"/>
                <w:lang w:eastAsia="en-GB"/>
              </w:rPr>
              <w:t xml:space="preserve">Dr. Murugesh </w:t>
            </w:r>
            <w:proofErr w:type="spellStart"/>
            <w:r>
              <w:rPr>
                <w:rFonts w:eastAsia="Times New Roman"/>
                <w:lang w:eastAsia="en-GB"/>
              </w:rPr>
              <w:t>Velayudham</w:t>
            </w:r>
            <w:proofErr w:type="spellEnd"/>
          </w:p>
          <w:p w14:paraId="7A902660"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GP Senior Partner</w:t>
            </w:r>
          </w:p>
        </w:tc>
      </w:tr>
      <w:tr w:rsidR="00651543" w:rsidRPr="00E21124" w14:paraId="42D43B13" w14:textId="77777777" w:rsidTr="00FE605D">
        <w:trPr>
          <w:trHeight w:val="546"/>
        </w:trPr>
        <w:tc>
          <w:tcPr>
            <w:tcW w:w="3687" w:type="dxa"/>
            <w:shd w:val="clear" w:color="auto" w:fill="095EB8"/>
            <w:vAlign w:val="center"/>
            <w:hideMark/>
          </w:tcPr>
          <w:p w14:paraId="03D71620"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Ratified by </w:t>
            </w:r>
          </w:p>
        </w:tc>
        <w:tc>
          <w:tcPr>
            <w:tcW w:w="5536" w:type="dxa"/>
            <w:hideMark/>
          </w:tcPr>
          <w:p w14:paraId="6D788005"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Deepa Gnanasundaram</w:t>
            </w:r>
          </w:p>
        </w:tc>
      </w:tr>
      <w:tr w:rsidR="00651543" w:rsidRPr="00E21124" w14:paraId="0B0F2036" w14:textId="77777777" w:rsidTr="00FE605D">
        <w:trPr>
          <w:trHeight w:val="426"/>
        </w:trPr>
        <w:tc>
          <w:tcPr>
            <w:tcW w:w="3687" w:type="dxa"/>
            <w:shd w:val="clear" w:color="auto" w:fill="095EB8"/>
            <w:vAlign w:val="center"/>
            <w:hideMark/>
          </w:tcPr>
          <w:p w14:paraId="62EB1A19"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Ratified </w:t>
            </w:r>
          </w:p>
        </w:tc>
        <w:tc>
          <w:tcPr>
            <w:tcW w:w="5536" w:type="dxa"/>
            <w:hideMark/>
          </w:tcPr>
          <w:p w14:paraId="705514E2" w14:textId="7E6BCA19" w:rsidR="00651543" w:rsidRPr="00E21124" w:rsidRDefault="006961A6" w:rsidP="00FE605D">
            <w:pPr>
              <w:spacing w:after="0" w:line="240" w:lineRule="auto"/>
              <w:ind w:left="284"/>
              <w:jc w:val="center"/>
              <w:textAlignment w:val="baseline"/>
              <w:rPr>
                <w:rFonts w:eastAsia="Times New Roman"/>
                <w:lang w:eastAsia="en-GB"/>
              </w:rPr>
            </w:pPr>
            <w:r>
              <w:rPr>
                <w:rFonts w:eastAsia="Times New Roman"/>
                <w:lang w:eastAsia="en-GB"/>
              </w:rPr>
              <w:t>Mar</w:t>
            </w:r>
            <w:r w:rsidR="00651543">
              <w:rPr>
                <w:rFonts w:eastAsia="Times New Roman"/>
                <w:lang w:eastAsia="en-GB"/>
              </w:rPr>
              <w:t xml:space="preserve"> 2024</w:t>
            </w:r>
          </w:p>
        </w:tc>
      </w:tr>
      <w:tr w:rsidR="00651543" w:rsidRPr="00E21124" w14:paraId="48F17440" w14:textId="77777777" w:rsidTr="00FE605D">
        <w:trPr>
          <w:trHeight w:val="829"/>
        </w:trPr>
        <w:tc>
          <w:tcPr>
            <w:tcW w:w="3687" w:type="dxa"/>
            <w:shd w:val="clear" w:color="auto" w:fill="095EB8"/>
            <w:vAlign w:val="center"/>
            <w:hideMark/>
          </w:tcPr>
          <w:p w14:paraId="5E535FB4"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Responsible Committee/Officers </w:t>
            </w:r>
          </w:p>
        </w:tc>
        <w:tc>
          <w:tcPr>
            <w:tcW w:w="5536" w:type="dxa"/>
            <w:hideMark/>
          </w:tcPr>
          <w:p w14:paraId="3F8B5D0C" w14:textId="77777777" w:rsidR="00651543" w:rsidRDefault="00651543" w:rsidP="00FE605D">
            <w:pPr>
              <w:spacing w:after="0" w:line="240" w:lineRule="auto"/>
              <w:ind w:left="284"/>
              <w:jc w:val="center"/>
              <w:textAlignment w:val="baseline"/>
              <w:rPr>
                <w:rFonts w:eastAsia="Times New Roman"/>
                <w:lang w:eastAsia="en-GB"/>
              </w:rPr>
            </w:pPr>
            <w:r>
              <w:rPr>
                <w:rFonts w:eastAsia="Times New Roman"/>
                <w:lang w:eastAsia="en-GB"/>
              </w:rPr>
              <w:t>Data Protection Officer/Data Processing Officer/</w:t>
            </w:r>
          </w:p>
          <w:p w14:paraId="607D7B56"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DS/AW/JM</w:t>
            </w:r>
          </w:p>
        </w:tc>
      </w:tr>
      <w:tr w:rsidR="00651543" w:rsidRPr="00E21124" w14:paraId="5821E643" w14:textId="77777777" w:rsidTr="00FE605D">
        <w:trPr>
          <w:trHeight w:val="544"/>
        </w:trPr>
        <w:tc>
          <w:tcPr>
            <w:tcW w:w="3687" w:type="dxa"/>
            <w:shd w:val="clear" w:color="auto" w:fill="095EB8"/>
            <w:vAlign w:val="center"/>
            <w:hideMark/>
          </w:tcPr>
          <w:p w14:paraId="72058534"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Date Issue </w:t>
            </w:r>
          </w:p>
        </w:tc>
        <w:tc>
          <w:tcPr>
            <w:tcW w:w="5536" w:type="dxa"/>
            <w:hideMark/>
          </w:tcPr>
          <w:p w14:paraId="58D40071" w14:textId="020331DE" w:rsidR="00651543" w:rsidRPr="00E21124" w:rsidRDefault="00651543" w:rsidP="00FE605D">
            <w:pPr>
              <w:spacing w:after="0" w:line="240" w:lineRule="auto"/>
              <w:ind w:left="284"/>
              <w:jc w:val="center"/>
              <w:textAlignment w:val="baseline"/>
              <w:rPr>
                <w:rFonts w:eastAsia="Times New Roman"/>
                <w:color w:val="000000"/>
                <w:lang w:eastAsia="en-GB"/>
              </w:rPr>
            </w:pPr>
            <w:r>
              <w:rPr>
                <w:rFonts w:eastAsia="Times New Roman"/>
                <w:color w:val="000000"/>
                <w:lang w:eastAsia="en-GB"/>
              </w:rPr>
              <w:t>20/</w:t>
            </w:r>
            <w:r w:rsidR="006961A6">
              <w:rPr>
                <w:rFonts w:eastAsia="Times New Roman"/>
                <w:color w:val="000000"/>
                <w:lang w:eastAsia="en-GB"/>
              </w:rPr>
              <w:t>03</w:t>
            </w:r>
            <w:r>
              <w:rPr>
                <w:rFonts w:eastAsia="Times New Roman"/>
                <w:color w:val="000000"/>
                <w:lang w:eastAsia="en-GB"/>
              </w:rPr>
              <w:t>/2024</w:t>
            </w:r>
          </w:p>
        </w:tc>
      </w:tr>
      <w:tr w:rsidR="00651543" w:rsidRPr="00E21124" w14:paraId="448F178A" w14:textId="77777777" w:rsidTr="00FE605D">
        <w:trPr>
          <w:trHeight w:val="408"/>
        </w:trPr>
        <w:tc>
          <w:tcPr>
            <w:tcW w:w="3687" w:type="dxa"/>
            <w:shd w:val="clear" w:color="auto" w:fill="095EB8"/>
            <w:vAlign w:val="center"/>
            <w:hideMark/>
          </w:tcPr>
          <w:p w14:paraId="278B71CE"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Review Date </w:t>
            </w:r>
          </w:p>
        </w:tc>
        <w:tc>
          <w:tcPr>
            <w:tcW w:w="5536" w:type="dxa"/>
            <w:hideMark/>
          </w:tcPr>
          <w:p w14:paraId="2B99C108" w14:textId="61522A44" w:rsidR="00651543" w:rsidRPr="00E21124" w:rsidRDefault="00C96BC8" w:rsidP="00FE605D">
            <w:pPr>
              <w:spacing w:after="0" w:line="240" w:lineRule="auto"/>
              <w:ind w:left="284"/>
              <w:jc w:val="center"/>
              <w:textAlignment w:val="baseline"/>
              <w:rPr>
                <w:rFonts w:eastAsia="Times New Roman"/>
                <w:color w:val="000000"/>
                <w:lang w:eastAsia="en-GB"/>
              </w:rPr>
            </w:pPr>
            <w:r>
              <w:rPr>
                <w:rFonts w:eastAsia="Times New Roman"/>
                <w:color w:val="000000"/>
                <w:lang w:eastAsia="en-GB"/>
              </w:rPr>
              <w:t>July</w:t>
            </w:r>
            <w:r w:rsidR="00651543">
              <w:rPr>
                <w:rFonts w:eastAsia="Times New Roman"/>
                <w:color w:val="000000"/>
                <w:lang w:eastAsia="en-GB"/>
              </w:rPr>
              <w:t xml:space="preserve"> 2025</w:t>
            </w:r>
          </w:p>
        </w:tc>
      </w:tr>
      <w:tr w:rsidR="00651543" w:rsidRPr="00E21124" w14:paraId="4093230F" w14:textId="77777777" w:rsidTr="00FE605D">
        <w:trPr>
          <w:trHeight w:val="555"/>
        </w:trPr>
        <w:tc>
          <w:tcPr>
            <w:tcW w:w="3687" w:type="dxa"/>
            <w:shd w:val="clear" w:color="auto" w:fill="095EB8"/>
            <w:vAlign w:val="center"/>
            <w:hideMark/>
          </w:tcPr>
          <w:p w14:paraId="4086D57C"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Intended Audience </w:t>
            </w:r>
          </w:p>
        </w:tc>
        <w:tc>
          <w:tcPr>
            <w:tcW w:w="5536" w:type="dxa"/>
            <w:hideMark/>
          </w:tcPr>
          <w:p w14:paraId="0FB8D369" w14:textId="77777777" w:rsidR="00651543" w:rsidRPr="00E21124" w:rsidRDefault="00651543" w:rsidP="00FE605D">
            <w:pPr>
              <w:spacing w:after="0" w:line="240" w:lineRule="auto"/>
              <w:ind w:left="284"/>
              <w:jc w:val="center"/>
              <w:textAlignment w:val="baseline"/>
              <w:rPr>
                <w:rFonts w:eastAsia="Times New Roman"/>
                <w:lang w:eastAsia="en-GB"/>
              </w:rPr>
            </w:pPr>
            <w:r>
              <w:rPr>
                <w:rFonts w:eastAsia="Times New Roman"/>
                <w:lang w:eastAsia="en-GB"/>
              </w:rPr>
              <w:t>Practice Staff and Patients</w:t>
            </w:r>
          </w:p>
        </w:tc>
      </w:tr>
      <w:tr w:rsidR="00651543" w:rsidRPr="00E21124" w14:paraId="3F41E65D" w14:textId="77777777" w:rsidTr="00FE605D">
        <w:trPr>
          <w:trHeight w:val="849"/>
        </w:trPr>
        <w:tc>
          <w:tcPr>
            <w:tcW w:w="3687" w:type="dxa"/>
            <w:shd w:val="clear" w:color="auto" w:fill="095EB8"/>
            <w:vAlign w:val="center"/>
          </w:tcPr>
          <w:p w14:paraId="67B4CDF7" w14:textId="77777777" w:rsidR="00651543" w:rsidRPr="00552ABF" w:rsidRDefault="00651543" w:rsidP="00FE605D">
            <w:pPr>
              <w:spacing w:after="0" w:line="240" w:lineRule="auto"/>
              <w:ind w:left="284"/>
              <w:textAlignment w:val="baseline"/>
              <w:rPr>
                <w:rFonts w:eastAsia="Times New Roman"/>
                <w:b/>
                <w:bCs/>
                <w:color w:val="FFFFFF" w:themeColor="background1"/>
                <w:lang w:eastAsia="en-GB"/>
              </w:rPr>
            </w:pPr>
            <w:r w:rsidRPr="00552ABF">
              <w:rPr>
                <w:rFonts w:eastAsia="Times New Roman"/>
                <w:b/>
                <w:bCs/>
                <w:color w:val="FFFFFF" w:themeColor="background1"/>
                <w:lang w:eastAsia="en-GB"/>
              </w:rPr>
              <w:t>Links to other strategies, policies, procedures</w:t>
            </w:r>
          </w:p>
        </w:tc>
        <w:tc>
          <w:tcPr>
            <w:tcW w:w="5536" w:type="dxa"/>
          </w:tcPr>
          <w:p w14:paraId="7E8943B9" w14:textId="77777777" w:rsidR="00651543" w:rsidRDefault="00651543" w:rsidP="00FE605D">
            <w:pPr>
              <w:spacing w:after="0" w:line="240" w:lineRule="auto"/>
              <w:ind w:left="284"/>
              <w:jc w:val="center"/>
              <w:textAlignment w:val="baseline"/>
              <w:rPr>
                <w:rFonts w:eastAsia="Times New Roman"/>
                <w:lang w:eastAsia="en-GB"/>
              </w:rPr>
            </w:pPr>
            <w:r w:rsidRPr="00943CE1">
              <w:rPr>
                <w:rFonts w:eastAsia="Times New Roman"/>
                <w:lang w:eastAsia="en-GB"/>
              </w:rPr>
              <w:t>Access to Health Records Act 1990</w:t>
            </w:r>
          </w:p>
          <w:p w14:paraId="1E4E5C91" w14:textId="01162CA4" w:rsidR="00EF1090" w:rsidRPr="00E21124" w:rsidRDefault="00EF1090" w:rsidP="00FE605D">
            <w:pPr>
              <w:spacing w:after="0" w:line="240" w:lineRule="auto"/>
              <w:ind w:left="284"/>
              <w:jc w:val="center"/>
              <w:textAlignment w:val="baseline"/>
              <w:rPr>
                <w:rFonts w:eastAsia="Times New Roman"/>
                <w:lang w:eastAsia="en-GB"/>
              </w:rPr>
            </w:pPr>
            <w:r>
              <w:rPr>
                <w:rFonts w:eastAsia="Times New Roman"/>
                <w:lang w:eastAsia="en-GB"/>
              </w:rPr>
              <w:t xml:space="preserve">SAR </w:t>
            </w:r>
          </w:p>
        </w:tc>
      </w:tr>
      <w:bookmarkEnd w:id="0"/>
    </w:tbl>
    <w:p w14:paraId="7E3AD73F" w14:textId="77777777" w:rsidR="00F1652D" w:rsidRDefault="00F1652D" w:rsidP="00F1652D"/>
    <w:p w14:paraId="32608D4A" w14:textId="77777777" w:rsidR="00F1652D" w:rsidRPr="00E21124" w:rsidRDefault="00F1652D" w:rsidP="00F3055C">
      <w:pPr>
        <w:spacing w:after="0" w:line="360" w:lineRule="auto"/>
        <w:textAlignment w:val="baseline"/>
        <w:rPr>
          <w:rFonts w:eastAsia="Times New Roman"/>
          <w:color w:val="000000"/>
          <w:sz w:val="32"/>
          <w:szCs w:val="32"/>
          <w:lang w:eastAsia="en-GB"/>
        </w:rPr>
      </w:pPr>
      <w:r>
        <w:rPr>
          <w:rFonts w:eastAsia="Times New Roman"/>
          <w:b/>
          <w:bCs/>
          <w:color w:val="000000"/>
          <w:sz w:val="32"/>
          <w:szCs w:val="32"/>
          <w:lang w:eastAsia="en-GB"/>
        </w:rPr>
        <w:t>Version History</w:t>
      </w:r>
      <w:r w:rsidRPr="00E21124">
        <w:rPr>
          <w:rFonts w:eastAsia="Times New Roman"/>
          <w:b/>
          <w:bCs/>
          <w:color w:val="000000"/>
          <w:sz w:val="32"/>
          <w:szCs w:val="32"/>
          <w:lang w:eastAsia="en-GB"/>
        </w:rPr>
        <w:t>:</w:t>
      </w:r>
      <w:r w:rsidRPr="00E21124">
        <w:rPr>
          <w:rFonts w:eastAsia="Times New Roman"/>
          <w:color w:val="000000"/>
          <w:sz w:val="32"/>
          <w:szCs w:val="32"/>
          <w:lang w:eastAsia="en-GB"/>
        </w:rPr>
        <w:t> </w:t>
      </w:r>
    </w:p>
    <w:tbl>
      <w:tblPr>
        <w:tblW w:w="9072" w:type="dxa"/>
        <w:tblInd w:w="15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Pr>
      <w:tblGrid>
        <w:gridCol w:w="1217"/>
        <w:gridCol w:w="1547"/>
        <w:gridCol w:w="2670"/>
        <w:gridCol w:w="3638"/>
      </w:tblGrid>
      <w:tr w:rsidR="00651543" w:rsidRPr="00EB6368" w14:paraId="02723C39" w14:textId="77777777" w:rsidTr="00C96BC8">
        <w:trPr>
          <w:trHeight w:val="695"/>
        </w:trPr>
        <w:tc>
          <w:tcPr>
            <w:tcW w:w="1217" w:type="dxa"/>
            <w:shd w:val="clear" w:color="auto" w:fill="095EB8"/>
            <w:vAlign w:val="center"/>
            <w:hideMark/>
          </w:tcPr>
          <w:p w14:paraId="0DF2340E"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bookmarkStart w:id="1" w:name="_Hlk127795269"/>
            <w:r w:rsidRPr="00EB6368">
              <w:rPr>
                <w:rFonts w:eastAsia="Times New Roman"/>
                <w:b/>
                <w:bCs/>
                <w:color w:val="FFFFFF" w:themeColor="background1"/>
                <w:lang w:eastAsia="en-GB"/>
              </w:rPr>
              <w:t>Date</w:t>
            </w:r>
          </w:p>
        </w:tc>
        <w:tc>
          <w:tcPr>
            <w:tcW w:w="1547" w:type="dxa"/>
            <w:shd w:val="clear" w:color="auto" w:fill="095EB8"/>
            <w:vAlign w:val="center"/>
            <w:hideMark/>
          </w:tcPr>
          <w:p w14:paraId="1FC3BB94"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Version</w:t>
            </w:r>
          </w:p>
        </w:tc>
        <w:tc>
          <w:tcPr>
            <w:tcW w:w="2670" w:type="dxa"/>
            <w:shd w:val="clear" w:color="auto" w:fill="095EB8"/>
            <w:vAlign w:val="center"/>
            <w:hideMark/>
          </w:tcPr>
          <w:p w14:paraId="32FFE2F9"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Author name and designation</w:t>
            </w:r>
          </w:p>
        </w:tc>
        <w:tc>
          <w:tcPr>
            <w:tcW w:w="3638" w:type="dxa"/>
            <w:shd w:val="clear" w:color="auto" w:fill="095EB8"/>
            <w:vAlign w:val="center"/>
            <w:hideMark/>
          </w:tcPr>
          <w:p w14:paraId="1DB34BDE" w14:textId="77777777" w:rsidR="00651543" w:rsidRPr="00EB6368" w:rsidRDefault="00651543" w:rsidP="00FE605D">
            <w:pPr>
              <w:spacing w:after="0" w:line="240" w:lineRule="auto"/>
              <w:jc w:val="center"/>
              <w:textAlignment w:val="baseline"/>
              <w:rPr>
                <w:rFonts w:ascii="Segoe UI" w:eastAsia="Times New Roman" w:hAnsi="Segoe UI" w:cs="Segoe UI"/>
                <w:color w:val="FFFFFF" w:themeColor="background1"/>
                <w:lang w:eastAsia="en-GB"/>
              </w:rPr>
            </w:pPr>
            <w:r w:rsidRPr="00EB6368">
              <w:rPr>
                <w:rFonts w:eastAsia="Times New Roman"/>
                <w:b/>
                <w:bCs/>
                <w:color w:val="FFFFFF" w:themeColor="background1"/>
                <w:lang w:eastAsia="en-GB"/>
              </w:rPr>
              <w:t>Summary of main changes</w:t>
            </w:r>
          </w:p>
        </w:tc>
      </w:tr>
      <w:tr w:rsidR="00651543" w:rsidRPr="00EB6368" w14:paraId="12EF3FDB" w14:textId="77777777" w:rsidTr="00C96BC8">
        <w:trPr>
          <w:trHeight w:val="300"/>
        </w:trPr>
        <w:tc>
          <w:tcPr>
            <w:tcW w:w="1217" w:type="dxa"/>
            <w:shd w:val="clear" w:color="auto" w:fill="FFFFFF" w:themeFill="background1"/>
            <w:vAlign w:val="center"/>
          </w:tcPr>
          <w:p w14:paraId="737D0F80" w14:textId="4E6555BA" w:rsidR="00651543" w:rsidRPr="00220583" w:rsidRDefault="00651543" w:rsidP="00FE605D">
            <w:pPr>
              <w:spacing w:after="0" w:line="240" w:lineRule="auto"/>
              <w:jc w:val="center"/>
              <w:textAlignment w:val="baseline"/>
              <w:rPr>
                <w:rFonts w:eastAsia="Times New Roman"/>
                <w:b/>
                <w:bCs/>
                <w:lang w:eastAsia="en-GB"/>
              </w:rPr>
            </w:pPr>
            <w:r>
              <w:rPr>
                <w:rFonts w:eastAsia="Times New Roman"/>
                <w:color w:val="000000"/>
                <w:lang w:eastAsia="en-GB"/>
              </w:rPr>
              <w:t>20/0</w:t>
            </w:r>
            <w:r w:rsidR="006961A6">
              <w:rPr>
                <w:rFonts w:eastAsia="Times New Roman"/>
                <w:color w:val="000000"/>
                <w:lang w:eastAsia="en-GB"/>
              </w:rPr>
              <w:t>3</w:t>
            </w:r>
            <w:r>
              <w:rPr>
                <w:rFonts w:eastAsia="Times New Roman"/>
                <w:color w:val="000000"/>
                <w:lang w:eastAsia="en-GB"/>
              </w:rPr>
              <w:t>/2024</w:t>
            </w:r>
          </w:p>
        </w:tc>
        <w:tc>
          <w:tcPr>
            <w:tcW w:w="1547" w:type="dxa"/>
            <w:shd w:val="clear" w:color="auto" w:fill="FFFFFF" w:themeFill="background1"/>
            <w:vAlign w:val="center"/>
          </w:tcPr>
          <w:p w14:paraId="1FC89592" w14:textId="77777777" w:rsidR="00651543" w:rsidRPr="00220583" w:rsidRDefault="00651543" w:rsidP="00FE605D">
            <w:pPr>
              <w:spacing w:after="0" w:line="240" w:lineRule="auto"/>
              <w:jc w:val="center"/>
              <w:textAlignment w:val="baseline"/>
              <w:rPr>
                <w:rFonts w:eastAsia="Times New Roman"/>
                <w:b/>
                <w:bCs/>
                <w:lang w:eastAsia="en-GB"/>
              </w:rPr>
            </w:pPr>
            <w:r>
              <w:rPr>
                <w:rFonts w:eastAsia="Times New Roman"/>
                <w:b/>
                <w:bCs/>
                <w:lang w:eastAsia="en-GB"/>
              </w:rPr>
              <w:t>1.0</w:t>
            </w:r>
          </w:p>
        </w:tc>
        <w:tc>
          <w:tcPr>
            <w:tcW w:w="2670" w:type="dxa"/>
            <w:shd w:val="clear" w:color="auto" w:fill="FFFFFF" w:themeFill="background1"/>
            <w:vAlign w:val="center"/>
          </w:tcPr>
          <w:p w14:paraId="6D1EB404" w14:textId="77777777" w:rsidR="00651543" w:rsidRPr="00220583" w:rsidRDefault="00651543" w:rsidP="00FE605D">
            <w:pPr>
              <w:spacing w:after="0" w:line="240" w:lineRule="auto"/>
              <w:jc w:val="center"/>
              <w:textAlignment w:val="baseline"/>
              <w:rPr>
                <w:rFonts w:eastAsia="Times New Roman"/>
                <w:b/>
                <w:bCs/>
                <w:lang w:eastAsia="en-GB"/>
              </w:rPr>
            </w:pPr>
            <w:r>
              <w:rPr>
                <w:rFonts w:eastAsia="Times New Roman"/>
                <w:b/>
                <w:bCs/>
                <w:lang w:eastAsia="en-GB"/>
              </w:rPr>
              <w:t>DS</w:t>
            </w:r>
          </w:p>
        </w:tc>
        <w:tc>
          <w:tcPr>
            <w:tcW w:w="3638" w:type="dxa"/>
            <w:shd w:val="clear" w:color="auto" w:fill="FFFFFF" w:themeFill="background1"/>
            <w:vAlign w:val="center"/>
          </w:tcPr>
          <w:p w14:paraId="4DECDD36" w14:textId="77777777" w:rsidR="00651543" w:rsidRPr="00220583" w:rsidRDefault="00651543" w:rsidP="00FE605D">
            <w:pPr>
              <w:spacing w:after="0" w:line="240" w:lineRule="auto"/>
              <w:jc w:val="center"/>
              <w:textAlignment w:val="baseline"/>
              <w:rPr>
                <w:rFonts w:eastAsia="Times New Roman"/>
                <w:b/>
                <w:bCs/>
                <w:lang w:eastAsia="en-GB"/>
              </w:rPr>
            </w:pPr>
          </w:p>
        </w:tc>
      </w:tr>
      <w:tr w:rsidR="00C96BC8" w:rsidRPr="00EB6368" w14:paraId="6333F6D5" w14:textId="77777777" w:rsidTr="00C96BC8">
        <w:trPr>
          <w:trHeight w:val="300"/>
        </w:trPr>
        <w:tc>
          <w:tcPr>
            <w:tcW w:w="1217" w:type="dxa"/>
            <w:shd w:val="clear" w:color="auto" w:fill="FFFFFF" w:themeFill="background1"/>
            <w:vAlign w:val="center"/>
          </w:tcPr>
          <w:p w14:paraId="45E09EDE" w14:textId="71593D4F" w:rsidR="00C96BC8" w:rsidRDefault="00C96BC8" w:rsidP="00C96BC8">
            <w:pPr>
              <w:spacing w:after="0" w:line="240" w:lineRule="auto"/>
              <w:jc w:val="center"/>
              <w:textAlignment w:val="baseline"/>
              <w:rPr>
                <w:rFonts w:eastAsia="Times New Roman"/>
                <w:color w:val="000000"/>
                <w:lang w:eastAsia="en-GB"/>
              </w:rPr>
            </w:pPr>
            <w:r>
              <w:rPr>
                <w:rFonts w:eastAsia="Times New Roman"/>
                <w:b/>
                <w:bCs/>
                <w:lang w:eastAsia="en-GB"/>
              </w:rPr>
              <w:t xml:space="preserve">July 2024 </w:t>
            </w:r>
          </w:p>
        </w:tc>
        <w:tc>
          <w:tcPr>
            <w:tcW w:w="1547" w:type="dxa"/>
            <w:shd w:val="clear" w:color="auto" w:fill="FFFFFF" w:themeFill="background1"/>
            <w:vAlign w:val="center"/>
          </w:tcPr>
          <w:p w14:paraId="553B8F20" w14:textId="0791EDFF"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1.1</w:t>
            </w:r>
          </w:p>
        </w:tc>
        <w:tc>
          <w:tcPr>
            <w:tcW w:w="2670" w:type="dxa"/>
            <w:shd w:val="clear" w:color="auto" w:fill="FFFFFF" w:themeFill="background1"/>
            <w:vAlign w:val="center"/>
          </w:tcPr>
          <w:p w14:paraId="04641181" w14:textId="77777777" w:rsidR="00C96BC8" w:rsidRDefault="00C96BC8" w:rsidP="00C96BC8">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0E002861" w14:textId="77777777" w:rsidR="00C96BC8" w:rsidRPr="00C1032C" w:rsidRDefault="00C96BC8" w:rsidP="00C96BC8">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68EEAEB7" w14:textId="77777777" w:rsidR="00C96BC8" w:rsidRDefault="00C96BC8" w:rsidP="00C96BC8">
            <w:pPr>
              <w:spacing w:after="0" w:line="240" w:lineRule="auto"/>
              <w:jc w:val="center"/>
              <w:textAlignment w:val="baseline"/>
              <w:rPr>
                <w:rFonts w:eastAsia="Times New Roman"/>
                <w:b/>
                <w:bCs/>
                <w:lang w:eastAsia="en-GB"/>
              </w:rPr>
            </w:pPr>
          </w:p>
        </w:tc>
        <w:tc>
          <w:tcPr>
            <w:tcW w:w="3638" w:type="dxa"/>
            <w:shd w:val="clear" w:color="auto" w:fill="FFFFFF" w:themeFill="background1"/>
            <w:vAlign w:val="center"/>
          </w:tcPr>
          <w:p w14:paraId="27B1987F" w14:textId="3719D2A7" w:rsidR="00C96BC8" w:rsidRPr="00220583" w:rsidRDefault="00C96BC8" w:rsidP="00C96BC8">
            <w:pPr>
              <w:spacing w:after="0" w:line="240" w:lineRule="auto"/>
              <w:jc w:val="center"/>
              <w:textAlignment w:val="baseline"/>
              <w:rPr>
                <w:rFonts w:eastAsia="Times New Roman"/>
                <w:b/>
                <w:bCs/>
                <w:lang w:eastAsia="en-GB"/>
              </w:rPr>
            </w:pPr>
            <w:r>
              <w:rPr>
                <w:rFonts w:eastAsia="Times New Roman"/>
                <w:b/>
                <w:bCs/>
                <w:lang w:eastAsia="en-GB"/>
              </w:rPr>
              <w:t>Corrections to assigned SIRO</w:t>
            </w:r>
          </w:p>
        </w:tc>
      </w:tr>
      <w:tr w:rsidR="00C96BC8" w:rsidRPr="00EB6368" w14:paraId="22155932" w14:textId="77777777" w:rsidTr="00C96BC8">
        <w:trPr>
          <w:trHeight w:val="300"/>
        </w:trPr>
        <w:tc>
          <w:tcPr>
            <w:tcW w:w="1217" w:type="dxa"/>
            <w:shd w:val="clear" w:color="auto" w:fill="FFFFFF" w:themeFill="background1"/>
            <w:vAlign w:val="center"/>
          </w:tcPr>
          <w:p w14:paraId="084088B7" w14:textId="43AC8D36"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July2025</w:t>
            </w:r>
          </w:p>
        </w:tc>
        <w:tc>
          <w:tcPr>
            <w:tcW w:w="1547" w:type="dxa"/>
            <w:shd w:val="clear" w:color="auto" w:fill="FFFFFF" w:themeFill="background1"/>
            <w:vAlign w:val="center"/>
          </w:tcPr>
          <w:p w14:paraId="2EC992F9" w14:textId="4DB22882" w:rsidR="00C96BC8" w:rsidRDefault="00C96BC8" w:rsidP="00C96BC8">
            <w:pPr>
              <w:spacing w:after="0" w:line="240" w:lineRule="auto"/>
              <w:jc w:val="center"/>
              <w:textAlignment w:val="baseline"/>
              <w:rPr>
                <w:rFonts w:eastAsia="Times New Roman"/>
                <w:b/>
                <w:bCs/>
                <w:lang w:eastAsia="en-GB"/>
              </w:rPr>
            </w:pPr>
            <w:r>
              <w:rPr>
                <w:rFonts w:eastAsia="Times New Roman"/>
                <w:b/>
                <w:bCs/>
                <w:lang w:eastAsia="en-GB"/>
              </w:rPr>
              <w:t>1.2</w:t>
            </w:r>
          </w:p>
        </w:tc>
        <w:tc>
          <w:tcPr>
            <w:tcW w:w="2670" w:type="dxa"/>
            <w:shd w:val="clear" w:color="auto" w:fill="FFFFFF" w:themeFill="background1"/>
            <w:vAlign w:val="center"/>
          </w:tcPr>
          <w:p w14:paraId="46C8DF8A" w14:textId="77777777" w:rsidR="00C96BC8" w:rsidRDefault="00C96BC8" w:rsidP="00C96BC8">
            <w:pPr>
              <w:spacing w:after="0" w:line="240" w:lineRule="auto"/>
              <w:ind w:left="284"/>
              <w:jc w:val="center"/>
              <w:textAlignment w:val="baseline"/>
              <w:rPr>
                <w:rFonts w:eastAsia="Times New Roman"/>
                <w:b/>
                <w:bCs/>
                <w:lang w:eastAsia="en-GB"/>
              </w:rPr>
            </w:pPr>
            <w:r>
              <w:rPr>
                <w:rFonts w:eastAsia="Times New Roman"/>
                <w:b/>
                <w:bCs/>
                <w:lang w:eastAsia="en-GB"/>
              </w:rPr>
              <w:t xml:space="preserve">Deepa Gnanasundaram </w:t>
            </w:r>
          </w:p>
          <w:p w14:paraId="23348295" w14:textId="77777777" w:rsidR="00C96BC8" w:rsidRPr="00C1032C" w:rsidRDefault="00C96BC8" w:rsidP="00C96BC8">
            <w:pPr>
              <w:spacing w:after="0" w:line="240" w:lineRule="auto"/>
              <w:ind w:left="284"/>
              <w:jc w:val="center"/>
              <w:textAlignment w:val="baseline"/>
              <w:rPr>
                <w:rFonts w:eastAsia="Times New Roman"/>
                <w:lang w:eastAsia="en-GB"/>
              </w:rPr>
            </w:pPr>
            <w:r w:rsidRPr="00C1032C">
              <w:rPr>
                <w:rFonts w:eastAsia="Times New Roman"/>
                <w:lang w:eastAsia="en-GB"/>
              </w:rPr>
              <w:t xml:space="preserve">Practice manager </w:t>
            </w:r>
          </w:p>
          <w:p w14:paraId="061820AB" w14:textId="77777777" w:rsidR="00C96BC8" w:rsidRDefault="00C96BC8" w:rsidP="00C96BC8">
            <w:pPr>
              <w:spacing w:after="0" w:line="240" w:lineRule="auto"/>
              <w:ind w:left="284"/>
              <w:jc w:val="center"/>
              <w:textAlignment w:val="baseline"/>
              <w:rPr>
                <w:rFonts w:eastAsia="Times New Roman"/>
                <w:b/>
                <w:bCs/>
                <w:lang w:eastAsia="en-GB"/>
              </w:rPr>
            </w:pPr>
          </w:p>
        </w:tc>
        <w:tc>
          <w:tcPr>
            <w:tcW w:w="3638" w:type="dxa"/>
            <w:shd w:val="clear" w:color="auto" w:fill="FFFFFF" w:themeFill="background1"/>
            <w:vAlign w:val="center"/>
          </w:tcPr>
          <w:p w14:paraId="66A9FB2A" w14:textId="77777777" w:rsidR="00C96BC8" w:rsidRDefault="00C96BC8" w:rsidP="00C96BC8">
            <w:pPr>
              <w:spacing w:after="0" w:line="240" w:lineRule="auto"/>
              <w:jc w:val="center"/>
              <w:textAlignment w:val="baseline"/>
              <w:rPr>
                <w:rFonts w:eastAsia="Times New Roman"/>
                <w:b/>
                <w:bCs/>
                <w:lang w:eastAsia="en-GB"/>
              </w:rPr>
            </w:pPr>
          </w:p>
        </w:tc>
      </w:tr>
      <w:bookmarkEnd w:id="1"/>
    </w:tbl>
    <w:p w14:paraId="64A1F401" w14:textId="77777777" w:rsidR="00F1652D" w:rsidRDefault="00F1652D" w:rsidP="00F1652D"/>
    <w:p w14:paraId="341ABEE1" w14:textId="77777777" w:rsidR="00F1652D" w:rsidRDefault="00F1652D" w:rsidP="00F1652D"/>
    <w:p w14:paraId="01198287" w14:textId="77777777" w:rsidR="00F1652D" w:rsidRDefault="00F1652D" w:rsidP="00F1652D"/>
    <w:p w14:paraId="4AB11EC7" w14:textId="77777777" w:rsidR="00F1652D" w:rsidRDefault="00F1652D" w:rsidP="00F1652D"/>
    <w:p w14:paraId="07F698CE" w14:textId="77777777" w:rsidR="00F1652D" w:rsidRDefault="00F1652D" w:rsidP="00F1652D"/>
    <w:p w14:paraId="1A50D3FB" w14:textId="77777777" w:rsidR="00F1652D" w:rsidRDefault="00F1652D" w:rsidP="00F1652D"/>
    <w:p w14:paraId="29E1000E" w14:textId="77777777" w:rsidR="00F1652D" w:rsidRDefault="00F1652D" w:rsidP="00F1652D"/>
    <w:p w14:paraId="37CBD195" w14:textId="77777777" w:rsidR="00F1652D" w:rsidRDefault="00F1652D" w:rsidP="00F1652D"/>
    <w:p w14:paraId="21341952" w14:textId="77777777" w:rsidR="00F1652D" w:rsidRDefault="00F1652D" w:rsidP="00F1652D"/>
    <w:p w14:paraId="66BC309C" w14:textId="77777777" w:rsidR="00F1652D" w:rsidRDefault="00F1652D" w:rsidP="00F1652D"/>
    <w:p w14:paraId="731E3830" w14:textId="695E7CD3" w:rsidR="002C1E29" w:rsidRDefault="002C1E29"/>
    <w:sdt>
      <w:sdtPr>
        <w:rPr>
          <w:rFonts w:ascii="Arial" w:eastAsiaTheme="minorHAnsi" w:hAnsi="Arial" w:cs="Arial"/>
          <w:color w:val="auto"/>
          <w:sz w:val="24"/>
          <w:szCs w:val="24"/>
          <w:lang w:val="en-GB"/>
        </w:rPr>
        <w:id w:val="650985890"/>
        <w:docPartObj>
          <w:docPartGallery w:val="Table of Contents"/>
          <w:docPartUnique/>
        </w:docPartObj>
      </w:sdtPr>
      <w:sdtEndPr/>
      <w:sdtContent>
        <w:p w14:paraId="10D3A257" w14:textId="26E58DD0" w:rsidR="00C5334B" w:rsidRPr="00C5334B" w:rsidRDefault="00C5334B">
          <w:pPr>
            <w:pStyle w:val="TOCHeading"/>
            <w:rPr>
              <w:rFonts w:ascii="Arial" w:hAnsi="Arial" w:cs="Arial"/>
              <w:b/>
              <w:bCs/>
              <w:color w:val="auto"/>
            </w:rPr>
          </w:pPr>
          <w:r w:rsidRPr="3B38E39A">
            <w:rPr>
              <w:rFonts w:ascii="Arial" w:hAnsi="Arial" w:cs="Arial"/>
              <w:b/>
              <w:bCs/>
              <w:color w:val="auto"/>
            </w:rPr>
            <w:t>Table of Contents</w:t>
          </w:r>
        </w:p>
        <w:p w14:paraId="6523F619" w14:textId="77777777" w:rsidR="00C5334B" w:rsidRPr="00C5334B" w:rsidRDefault="00C5334B" w:rsidP="00C5334B">
          <w:pPr>
            <w:rPr>
              <w:lang w:val="en-US"/>
            </w:rPr>
          </w:pPr>
        </w:p>
        <w:p w14:paraId="7DBBD241" w14:textId="07001009" w:rsidR="00E464E3" w:rsidRDefault="00146B3B">
          <w:pPr>
            <w:pStyle w:val="TOC1"/>
            <w:tabs>
              <w:tab w:val="left" w:pos="440"/>
              <w:tab w:val="right" w:leader="dot" w:pos="9016"/>
            </w:tabs>
            <w:rPr>
              <w:rFonts w:asciiTheme="minorHAnsi" w:eastAsiaTheme="minorEastAsia" w:hAnsiTheme="minorHAnsi" w:cstheme="minorBidi"/>
              <w:noProof/>
              <w:sz w:val="22"/>
              <w:szCs w:val="22"/>
              <w:lang w:eastAsia="en-GB"/>
            </w:rPr>
          </w:pPr>
          <w:r>
            <w:fldChar w:fldCharType="begin"/>
          </w:r>
          <w:r w:rsidR="00C5334B">
            <w:instrText>TOC \o "1-3" \h \z \u</w:instrText>
          </w:r>
          <w:r>
            <w:fldChar w:fldCharType="separate"/>
          </w:r>
          <w:hyperlink w:anchor="_Toc130480412" w:history="1">
            <w:r w:rsidR="00E464E3" w:rsidRPr="00B73F10">
              <w:rPr>
                <w:rStyle w:val="Hyperlink"/>
                <w:b/>
                <w:bCs/>
                <w:noProof/>
              </w:rPr>
              <w:t>1.</w:t>
            </w:r>
            <w:r w:rsidR="00E464E3">
              <w:rPr>
                <w:rFonts w:asciiTheme="minorHAnsi" w:eastAsiaTheme="minorEastAsia" w:hAnsiTheme="minorHAnsi" w:cstheme="minorBidi"/>
                <w:noProof/>
                <w:sz w:val="22"/>
                <w:szCs w:val="22"/>
                <w:lang w:eastAsia="en-GB"/>
              </w:rPr>
              <w:tab/>
            </w:r>
            <w:r w:rsidR="00E464E3" w:rsidRPr="00B73F10">
              <w:rPr>
                <w:rStyle w:val="Hyperlink"/>
                <w:b/>
                <w:bCs/>
                <w:noProof/>
              </w:rPr>
              <w:t>Introduction</w:t>
            </w:r>
            <w:r w:rsidR="00E464E3">
              <w:rPr>
                <w:noProof/>
                <w:webHidden/>
              </w:rPr>
              <w:tab/>
            </w:r>
            <w:r w:rsidR="00E464E3">
              <w:rPr>
                <w:noProof/>
                <w:webHidden/>
              </w:rPr>
              <w:fldChar w:fldCharType="begin"/>
            </w:r>
            <w:r w:rsidR="00E464E3">
              <w:rPr>
                <w:noProof/>
                <w:webHidden/>
              </w:rPr>
              <w:instrText xml:space="preserve"> PAGEREF _Toc130480412 \h </w:instrText>
            </w:r>
            <w:r w:rsidR="00E464E3">
              <w:rPr>
                <w:noProof/>
                <w:webHidden/>
              </w:rPr>
            </w:r>
            <w:r w:rsidR="00E464E3">
              <w:rPr>
                <w:noProof/>
                <w:webHidden/>
              </w:rPr>
              <w:fldChar w:fldCharType="separate"/>
            </w:r>
            <w:r w:rsidR="00B71CFA">
              <w:rPr>
                <w:noProof/>
                <w:webHidden/>
              </w:rPr>
              <w:t>4</w:t>
            </w:r>
            <w:r w:rsidR="00E464E3">
              <w:rPr>
                <w:noProof/>
                <w:webHidden/>
              </w:rPr>
              <w:fldChar w:fldCharType="end"/>
            </w:r>
          </w:hyperlink>
        </w:p>
        <w:p w14:paraId="297E0066" w14:textId="4A3D2700"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3" w:history="1">
            <w:r w:rsidRPr="00B73F10">
              <w:rPr>
                <w:rStyle w:val="Hyperlink"/>
                <w:b/>
                <w:bCs/>
                <w:noProof/>
              </w:rPr>
              <w:t>2.</w:t>
            </w:r>
            <w:r>
              <w:rPr>
                <w:rFonts w:asciiTheme="minorHAnsi" w:eastAsiaTheme="minorEastAsia" w:hAnsiTheme="minorHAnsi" w:cstheme="minorBidi"/>
                <w:noProof/>
                <w:sz w:val="22"/>
                <w:szCs w:val="22"/>
                <w:lang w:eastAsia="en-GB"/>
              </w:rPr>
              <w:tab/>
            </w:r>
            <w:r w:rsidRPr="00B73F10">
              <w:rPr>
                <w:rStyle w:val="Hyperlink"/>
                <w:b/>
                <w:bCs/>
                <w:noProof/>
              </w:rPr>
              <w:t>Purpose</w:t>
            </w:r>
            <w:r>
              <w:rPr>
                <w:noProof/>
                <w:webHidden/>
              </w:rPr>
              <w:tab/>
            </w:r>
            <w:r>
              <w:rPr>
                <w:noProof/>
                <w:webHidden/>
              </w:rPr>
              <w:fldChar w:fldCharType="begin"/>
            </w:r>
            <w:r>
              <w:rPr>
                <w:noProof/>
                <w:webHidden/>
              </w:rPr>
              <w:instrText xml:space="preserve"> PAGEREF _Toc130480413 \h </w:instrText>
            </w:r>
            <w:r>
              <w:rPr>
                <w:noProof/>
                <w:webHidden/>
              </w:rPr>
            </w:r>
            <w:r>
              <w:rPr>
                <w:noProof/>
                <w:webHidden/>
              </w:rPr>
              <w:fldChar w:fldCharType="separate"/>
            </w:r>
            <w:r w:rsidR="00B71CFA">
              <w:rPr>
                <w:noProof/>
                <w:webHidden/>
              </w:rPr>
              <w:t>4</w:t>
            </w:r>
            <w:r>
              <w:rPr>
                <w:noProof/>
                <w:webHidden/>
              </w:rPr>
              <w:fldChar w:fldCharType="end"/>
            </w:r>
          </w:hyperlink>
        </w:p>
        <w:p w14:paraId="61E21B66" w14:textId="4C9CAEA3"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4" w:history="1">
            <w:r w:rsidRPr="00B73F10">
              <w:rPr>
                <w:rStyle w:val="Hyperlink"/>
                <w:b/>
                <w:bCs/>
                <w:noProof/>
              </w:rPr>
              <w:t>3.</w:t>
            </w:r>
            <w:r>
              <w:rPr>
                <w:rFonts w:asciiTheme="minorHAnsi" w:eastAsiaTheme="minorEastAsia" w:hAnsiTheme="minorHAnsi" w:cstheme="minorBidi"/>
                <w:noProof/>
                <w:sz w:val="22"/>
                <w:szCs w:val="22"/>
                <w:lang w:eastAsia="en-GB"/>
              </w:rPr>
              <w:tab/>
            </w:r>
            <w:r w:rsidRPr="00B73F10">
              <w:rPr>
                <w:rStyle w:val="Hyperlink"/>
                <w:b/>
                <w:bCs/>
                <w:noProof/>
              </w:rPr>
              <w:t>Scope</w:t>
            </w:r>
            <w:r>
              <w:rPr>
                <w:noProof/>
                <w:webHidden/>
              </w:rPr>
              <w:tab/>
            </w:r>
            <w:r>
              <w:rPr>
                <w:noProof/>
                <w:webHidden/>
              </w:rPr>
              <w:fldChar w:fldCharType="begin"/>
            </w:r>
            <w:r>
              <w:rPr>
                <w:noProof/>
                <w:webHidden/>
              </w:rPr>
              <w:instrText xml:space="preserve"> PAGEREF _Toc130480414 \h </w:instrText>
            </w:r>
            <w:r>
              <w:rPr>
                <w:noProof/>
                <w:webHidden/>
              </w:rPr>
            </w:r>
            <w:r>
              <w:rPr>
                <w:noProof/>
                <w:webHidden/>
              </w:rPr>
              <w:fldChar w:fldCharType="separate"/>
            </w:r>
            <w:r w:rsidR="00B71CFA">
              <w:rPr>
                <w:noProof/>
                <w:webHidden/>
              </w:rPr>
              <w:t>4</w:t>
            </w:r>
            <w:r>
              <w:rPr>
                <w:noProof/>
                <w:webHidden/>
              </w:rPr>
              <w:fldChar w:fldCharType="end"/>
            </w:r>
          </w:hyperlink>
        </w:p>
        <w:p w14:paraId="3A4209CC" w14:textId="56F060F7"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5" w:history="1">
            <w:r w:rsidRPr="00B73F10">
              <w:rPr>
                <w:rStyle w:val="Hyperlink"/>
                <w:b/>
                <w:bCs/>
                <w:noProof/>
              </w:rPr>
              <w:t>4.</w:t>
            </w:r>
            <w:r>
              <w:rPr>
                <w:rFonts w:asciiTheme="minorHAnsi" w:eastAsiaTheme="minorEastAsia" w:hAnsiTheme="minorHAnsi" w:cstheme="minorBidi"/>
                <w:noProof/>
                <w:sz w:val="22"/>
                <w:szCs w:val="22"/>
                <w:lang w:eastAsia="en-GB"/>
              </w:rPr>
              <w:tab/>
            </w:r>
            <w:r w:rsidRPr="00B73F10">
              <w:rPr>
                <w:rStyle w:val="Hyperlink"/>
                <w:b/>
                <w:bCs/>
                <w:noProof/>
              </w:rPr>
              <w:t>Responsibilities</w:t>
            </w:r>
            <w:r>
              <w:rPr>
                <w:noProof/>
                <w:webHidden/>
              </w:rPr>
              <w:tab/>
            </w:r>
            <w:r>
              <w:rPr>
                <w:noProof/>
                <w:webHidden/>
              </w:rPr>
              <w:fldChar w:fldCharType="begin"/>
            </w:r>
            <w:r>
              <w:rPr>
                <w:noProof/>
                <w:webHidden/>
              </w:rPr>
              <w:instrText xml:space="preserve"> PAGEREF _Toc130480415 \h </w:instrText>
            </w:r>
            <w:r>
              <w:rPr>
                <w:noProof/>
                <w:webHidden/>
              </w:rPr>
            </w:r>
            <w:r>
              <w:rPr>
                <w:noProof/>
                <w:webHidden/>
              </w:rPr>
              <w:fldChar w:fldCharType="separate"/>
            </w:r>
            <w:r w:rsidR="00B71CFA">
              <w:rPr>
                <w:noProof/>
                <w:webHidden/>
              </w:rPr>
              <w:t>5</w:t>
            </w:r>
            <w:r>
              <w:rPr>
                <w:noProof/>
                <w:webHidden/>
              </w:rPr>
              <w:fldChar w:fldCharType="end"/>
            </w:r>
          </w:hyperlink>
        </w:p>
        <w:p w14:paraId="127EA69D" w14:textId="70C49E45"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6" w:history="1">
            <w:r w:rsidRPr="00B73F10">
              <w:rPr>
                <w:rStyle w:val="Hyperlink"/>
                <w:b/>
                <w:bCs/>
                <w:noProof/>
              </w:rPr>
              <w:t>5.</w:t>
            </w:r>
            <w:r>
              <w:rPr>
                <w:rFonts w:asciiTheme="minorHAnsi" w:eastAsiaTheme="minorEastAsia" w:hAnsiTheme="minorHAnsi" w:cstheme="minorBidi"/>
                <w:noProof/>
                <w:sz w:val="22"/>
                <w:szCs w:val="22"/>
                <w:lang w:eastAsia="en-GB"/>
              </w:rPr>
              <w:tab/>
            </w:r>
            <w:r w:rsidRPr="00B73F10">
              <w:rPr>
                <w:rStyle w:val="Hyperlink"/>
                <w:b/>
                <w:bCs/>
                <w:noProof/>
              </w:rPr>
              <w:t>Definitions</w:t>
            </w:r>
            <w:r>
              <w:rPr>
                <w:noProof/>
                <w:webHidden/>
              </w:rPr>
              <w:tab/>
            </w:r>
            <w:r>
              <w:rPr>
                <w:noProof/>
                <w:webHidden/>
              </w:rPr>
              <w:fldChar w:fldCharType="begin"/>
            </w:r>
            <w:r>
              <w:rPr>
                <w:noProof/>
                <w:webHidden/>
              </w:rPr>
              <w:instrText xml:space="preserve"> PAGEREF _Toc130480416 \h </w:instrText>
            </w:r>
            <w:r>
              <w:rPr>
                <w:noProof/>
                <w:webHidden/>
              </w:rPr>
            </w:r>
            <w:r>
              <w:rPr>
                <w:noProof/>
                <w:webHidden/>
              </w:rPr>
              <w:fldChar w:fldCharType="separate"/>
            </w:r>
            <w:r w:rsidR="00B71CFA">
              <w:rPr>
                <w:noProof/>
                <w:webHidden/>
              </w:rPr>
              <w:t>5</w:t>
            </w:r>
            <w:r>
              <w:rPr>
                <w:noProof/>
                <w:webHidden/>
              </w:rPr>
              <w:fldChar w:fldCharType="end"/>
            </w:r>
          </w:hyperlink>
        </w:p>
        <w:p w14:paraId="1FCA7DCC" w14:textId="0128DEBD"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7" w:history="1">
            <w:r w:rsidRPr="00B73F10">
              <w:rPr>
                <w:rStyle w:val="Hyperlink"/>
                <w:rFonts w:eastAsiaTheme="majorEastAsia"/>
                <w:b/>
                <w:bCs/>
                <w:noProof/>
              </w:rPr>
              <w:t>6.</w:t>
            </w:r>
            <w:r>
              <w:rPr>
                <w:rFonts w:asciiTheme="minorHAnsi" w:eastAsiaTheme="minorEastAsia" w:hAnsiTheme="minorHAnsi" w:cstheme="minorBidi"/>
                <w:noProof/>
                <w:sz w:val="22"/>
                <w:szCs w:val="22"/>
                <w:lang w:eastAsia="en-GB"/>
              </w:rPr>
              <w:tab/>
            </w:r>
            <w:r w:rsidRPr="00B73F10">
              <w:rPr>
                <w:rStyle w:val="Hyperlink"/>
                <w:rFonts w:eastAsiaTheme="majorEastAsia"/>
                <w:b/>
                <w:bCs/>
                <w:noProof/>
              </w:rPr>
              <w:t>Laws &amp; Regulations</w:t>
            </w:r>
            <w:r>
              <w:rPr>
                <w:noProof/>
                <w:webHidden/>
              </w:rPr>
              <w:tab/>
            </w:r>
            <w:r>
              <w:rPr>
                <w:noProof/>
                <w:webHidden/>
              </w:rPr>
              <w:fldChar w:fldCharType="begin"/>
            </w:r>
            <w:r>
              <w:rPr>
                <w:noProof/>
                <w:webHidden/>
              </w:rPr>
              <w:instrText xml:space="preserve"> PAGEREF _Toc130480417 \h </w:instrText>
            </w:r>
            <w:r>
              <w:rPr>
                <w:noProof/>
                <w:webHidden/>
              </w:rPr>
            </w:r>
            <w:r>
              <w:rPr>
                <w:noProof/>
                <w:webHidden/>
              </w:rPr>
              <w:fldChar w:fldCharType="separate"/>
            </w:r>
            <w:r w:rsidR="00B71CFA">
              <w:rPr>
                <w:noProof/>
                <w:webHidden/>
              </w:rPr>
              <w:t>7</w:t>
            </w:r>
            <w:r>
              <w:rPr>
                <w:noProof/>
                <w:webHidden/>
              </w:rPr>
              <w:fldChar w:fldCharType="end"/>
            </w:r>
          </w:hyperlink>
        </w:p>
        <w:p w14:paraId="3648CDC2" w14:textId="2944E2AF"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18" w:history="1">
            <w:r w:rsidRPr="00B73F10">
              <w:rPr>
                <w:rStyle w:val="Hyperlink"/>
                <w:b/>
                <w:bCs/>
                <w:noProof/>
              </w:rPr>
              <w:t>7.</w:t>
            </w:r>
            <w:r>
              <w:rPr>
                <w:rFonts w:asciiTheme="minorHAnsi" w:eastAsiaTheme="minorEastAsia" w:hAnsiTheme="minorHAnsi" w:cstheme="minorBidi"/>
                <w:noProof/>
                <w:sz w:val="22"/>
                <w:szCs w:val="22"/>
                <w:lang w:eastAsia="en-GB"/>
              </w:rPr>
              <w:tab/>
            </w:r>
            <w:r w:rsidRPr="00B73F10">
              <w:rPr>
                <w:rStyle w:val="Hyperlink"/>
                <w:b/>
                <w:bCs/>
                <w:noProof/>
              </w:rPr>
              <w:t>National Data Opt Outs</w:t>
            </w:r>
            <w:r>
              <w:rPr>
                <w:noProof/>
                <w:webHidden/>
              </w:rPr>
              <w:tab/>
            </w:r>
            <w:r>
              <w:rPr>
                <w:noProof/>
                <w:webHidden/>
              </w:rPr>
              <w:fldChar w:fldCharType="begin"/>
            </w:r>
            <w:r>
              <w:rPr>
                <w:noProof/>
                <w:webHidden/>
              </w:rPr>
              <w:instrText xml:space="preserve"> PAGEREF _Toc130480418 \h </w:instrText>
            </w:r>
            <w:r>
              <w:rPr>
                <w:noProof/>
                <w:webHidden/>
              </w:rPr>
            </w:r>
            <w:r>
              <w:rPr>
                <w:noProof/>
                <w:webHidden/>
              </w:rPr>
              <w:fldChar w:fldCharType="separate"/>
            </w:r>
            <w:r w:rsidR="00B71CFA">
              <w:rPr>
                <w:noProof/>
                <w:webHidden/>
              </w:rPr>
              <w:t>7</w:t>
            </w:r>
            <w:r>
              <w:rPr>
                <w:noProof/>
                <w:webHidden/>
              </w:rPr>
              <w:fldChar w:fldCharType="end"/>
            </w:r>
          </w:hyperlink>
        </w:p>
        <w:p w14:paraId="220A4C5E" w14:textId="51355CC1" w:rsidR="00E464E3" w:rsidRPr="00E464E3" w:rsidRDefault="00E464E3">
          <w:pPr>
            <w:pStyle w:val="TOC2"/>
            <w:rPr>
              <w:rFonts w:asciiTheme="minorHAnsi" w:eastAsiaTheme="minorEastAsia" w:hAnsiTheme="minorHAnsi" w:cstheme="minorBidi"/>
              <w:sz w:val="22"/>
              <w:szCs w:val="22"/>
              <w:lang w:eastAsia="en-GB"/>
            </w:rPr>
          </w:pPr>
          <w:hyperlink w:anchor="_Toc130480419" w:history="1">
            <w:r w:rsidRPr="00E464E3">
              <w:rPr>
                <w:rStyle w:val="Hyperlink"/>
              </w:rPr>
              <w:t>7.1</w:t>
            </w:r>
            <w:r w:rsidRPr="00E464E3">
              <w:rPr>
                <w:rFonts w:asciiTheme="minorHAnsi" w:eastAsiaTheme="minorEastAsia" w:hAnsiTheme="minorHAnsi" w:cstheme="minorBidi"/>
                <w:sz w:val="22"/>
                <w:szCs w:val="22"/>
                <w:lang w:eastAsia="en-GB"/>
              </w:rPr>
              <w:tab/>
            </w:r>
            <w:r w:rsidRPr="00E464E3">
              <w:rPr>
                <w:rStyle w:val="Hyperlink"/>
              </w:rPr>
              <w:t>Types of Data</w:t>
            </w:r>
            <w:r w:rsidRPr="00E464E3">
              <w:rPr>
                <w:webHidden/>
              </w:rPr>
              <w:tab/>
            </w:r>
            <w:r w:rsidRPr="00E464E3">
              <w:rPr>
                <w:webHidden/>
              </w:rPr>
              <w:fldChar w:fldCharType="begin"/>
            </w:r>
            <w:r w:rsidRPr="00E464E3">
              <w:rPr>
                <w:webHidden/>
              </w:rPr>
              <w:instrText xml:space="preserve"> PAGEREF _Toc130480419 \h </w:instrText>
            </w:r>
            <w:r w:rsidRPr="00E464E3">
              <w:rPr>
                <w:webHidden/>
              </w:rPr>
            </w:r>
            <w:r w:rsidRPr="00E464E3">
              <w:rPr>
                <w:webHidden/>
              </w:rPr>
              <w:fldChar w:fldCharType="separate"/>
            </w:r>
            <w:r w:rsidR="00B71CFA">
              <w:rPr>
                <w:webHidden/>
              </w:rPr>
              <w:t>7</w:t>
            </w:r>
            <w:r w:rsidRPr="00E464E3">
              <w:rPr>
                <w:webHidden/>
              </w:rPr>
              <w:fldChar w:fldCharType="end"/>
            </w:r>
          </w:hyperlink>
        </w:p>
        <w:p w14:paraId="0020712B" w14:textId="0267B83F" w:rsidR="00E464E3" w:rsidRPr="00E464E3" w:rsidRDefault="00E464E3">
          <w:pPr>
            <w:pStyle w:val="TOC2"/>
            <w:rPr>
              <w:rFonts w:asciiTheme="minorHAnsi" w:eastAsiaTheme="minorEastAsia" w:hAnsiTheme="minorHAnsi" w:cstheme="minorBidi"/>
              <w:sz w:val="22"/>
              <w:szCs w:val="22"/>
              <w:lang w:eastAsia="en-GB"/>
            </w:rPr>
          </w:pPr>
          <w:hyperlink w:anchor="_Toc130480420" w:history="1">
            <w:r w:rsidRPr="00E464E3">
              <w:rPr>
                <w:rStyle w:val="Hyperlink"/>
              </w:rPr>
              <w:t>7.2</w:t>
            </w:r>
            <w:r w:rsidRPr="00E464E3">
              <w:rPr>
                <w:rFonts w:asciiTheme="minorHAnsi" w:eastAsiaTheme="minorEastAsia" w:hAnsiTheme="minorHAnsi" w:cstheme="minorBidi"/>
                <w:sz w:val="22"/>
                <w:szCs w:val="22"/>
                <w:lang w:eastAsia="en-GB"/>
              </w:rPr>
              <w:tab/>
            </w:r>
            <w:r w:rsidRPr="00E464E3">
              <w:rPr>
                <w:rStyle w:val="Hyperlink"/>
              </w:rPr>
              <w:t>When an Opt Out Applies</w:t>
            </w:r>
            <w:r w:rsidRPr="00E464E3">
              <w:rPr>
                <w:webHidden/>
              </w:rPr>
              <w:tab/>
            </w:r>
            <w:r w:rsidRPr="00E464E3">
              <w:rPr>
                <w:webHidden/>
              </w:rPr>
              <w:fldChar w:fldCharType="begin"/>
            </w:r>
            <w:r w:rsidRPr="00E464E3">
              <w:rPr>
                <w:webHidden/>
              </w:rPr>
              <w:instrText xml:space="preserve"> PAGEREF _Toc130480420 \h </w:instrText>
            </w:r>
            <w:r w:rsidRPr="00E464E3">
              <w:rPr>
                <w:webHidden/>
              </w:rPr>
            </w:r>
            <w:r w:rsidRPr="00E464E3">
              <w:rPr>
                <w:webHidden/>
              </w:rPr>
              <w:fldChar w:fldCharType="separate"/>
            </w:r>
            <w:r w:rsidR="00B71CFA">
              <w:rPr>
                <w:webHidden/>
              </w:rPr>
              <w:t>8</w:t>
            </w:r>
            <w:r w:rsidRPr="00E464E3">
              <w:rPr>
                <w:webHidden/>
              </w:rPr>
              <w:fldChar w:fldCharType="end"/>
            </w:r>
          </w:hyperlink>
        </w:p>
        <w:p w14:paraId="77A228E1" w14:textId="6BE49D3C" w:rsidR="00E464E3" w:rsidRPr="00E464E3" w:rsidRDefault="00E464E3">
          <w:pPr>
            <w:pStyle w:val="TOC2"/>
            <w:rPr>
              <w:rFonts w:asciiTheme="minorHAnsi" w:eastAsiaTheme="minorEastAsia" w:hAnsiTheme="minorHAnsi" w:cstheme="minorBidi"/>
              <w:sz w:val="22"/>
              <w:szCs w:val="22"/>
              <w:lang w:eastAsia="en-GB"/>
            </w:rPr>
          </w:pPr>
          <w:hyperlink w:anchor="_Toc130480421" w:history="1">
            <w:r w:rsidRPr="00E464E3">
              <w:rPr>
                <w:rStyle w:val="Hyperlink"/>
              </w:rPr>
              <w:t>7.3</w:t>
            </w:r>
            <w:r w:rsidRPr="00E464E3">
              <w:rPr>
                <w:rFonts w:asciiTheme="minorHAnsi" w:eastAsiaTheme="minorEastAsia" w:hAnsiTheme="minorHAnsi" w:cstheme="minorBidi"/>
                <w:sz w:val="22"/>
                <w:szCs w:val="22"/>
                <w:lang w:eastAsia="en-GB"/>
              </w:rPr>
              <w:tab/>
            </w:r>
            <w:r w:rsidRPr="00E464E3">
              <w:rPr>
                <w:rStyle w:val="Hyperlink"/>
              </w:rPr>
              <w:t>Patient Consent</w:t>
            </w:r>
            <w:r w:rsidRPr="00E464E3">
              <w:rPr>
                <w:webHidden/>
              </w:rPr>
              <w:tab/>
            </w:r>
            <w:r w:rsidRPr="00E464E3">
              <w:rPr>
                <w:webHidden/>
              </w:rPr>
              <w:fldChar w:fldCharType="begin"/>
            </w:r>
            <w:r w:rsidRPr="00E464E3">
              <w:rPr>
                <w:webHidden/>
              </w:rPr>
              <w:instrText xml:space="preserve"> PAGEREF _Toc130480421 \h </w:instrText>
            </w:r>
            <w:r w:rsidRPr="00E464E3">
              <w:rPr>
                <w:webHidden/>
              </w:rPr>
            </w:r>
            <w:r w:rsidRPr="00E464E3">
              <w:rPr>
                <w:webHidden/>
              </w:rPr>
              <w:fldChar w:fldCharType="separate"/>
            </w:r>
            <w:r w:rsidR="00B71CFA">
              <w:rPr>
                <w:webHidden/>
              </w:rPr>
              <w:t>9</w:t>
            </w:r>
            <w:r w:rsidRPr="00E464E3">
              <w:rPr>
                <w:webHidden/>
              </w:rPr>
              <w:fldChar w:fldCharType="end"/>
            </w:r>
          </w:hyperlink>
        </w:p>
        <w:p w14:paraId="23072AAA" w14:textId="40D4DD78" w:rsidR="00E464E3" w:rsidRPr="00E464E3" w:rsidRDefault="00E464E3">
          <w:pPr>
            <w:pStyle w:val="TOC2"/>
            <w:rPr>
              <w:rFonts w:asciiTheme="minorHAnsi" w:eastAsiaTheme="minorEastAsia" w:hAnsiTheme="minorHAnsi" w:cstheme="minorBidi"/>
              <w:sz w:val="22"/>
              <w:szCs w:val="22"/>
              <w:lang w:eastAsia="en-GB"/>
            </w:rPr>
          </w:pPr>
          <w:hyperlink w:anchor="_Toc130480422" w:history="1">
            <w:r w:rsidRPr="00E464E3">
              <w:rPr>
                <w:rStyle w:val="Hyperlink"/>
              </w:rPr>
              <w:t>7.4</w:t>
            </w:r>
            <w:r w:rsidRPr="00E464E3">
              <w:rPr>
                <w:rFonts w:asciiTheme="minorHAnsi" w:eastAsiaTheme="minorEastAsia" w:hAnsiTheme="minorHAnsi" w:cstheme="minorBidi"/>
                <w:sz w:val="22"/>
                <w:szCs w:val="22"/>
                <w:lang w:eastAsia="en-GB"/>
              </w:rPr>
              <w:tab/>
            </w:r>
            <w:r w:rsidRPr="00E464E3">
              <w:rPr>
                <w:rStyle w:val="Hyperlink"/>
              </w:rPr>
              <w:t>Geographic Coverage</w:t>
            </w:r>
            <w:r w:rsidRPr="00E464E3">
              <w:rPr>
                <w:webHidden/>
              </w:rPr>
              <w:tab/>
            </w:r>
            <w:r w:rsidRPr="00E464E3">
              <w:rPr>
                <w:webHidden/>
              </w:rPr>
              <w:fldChar w:fldCharType="begin"/>
            </w:r>
            <w:r w:rsidRPr="00E464E3">
              <w:rPr>
                <w:webHidden/>
              </w:rPr>
              <w:instrText xml:space="preserve"> PAGEREF _Toc130480422 \h </w:instrText>
            </w:r>
            <w:r w:rsidRPr="00E464E3">
              <w:rPr>
                <w:webHidden/>
              </w:rPr>
            </w:r>
            <w:r w:rsidRPr="00E464E3">
              <w:rPr>
                <w:webHidden/>
              </w:rPr>
              <w:fldChar w:fldCharType="separate"/>
            </w:r>
            <w:r w:rsidR="00B71CFA">
              <w:rPr>
                <w:webHidden/>
              </w:rPr>
              <w:t>10</w:t>
            </w:r>
            <w:r w:rsidRPr="00E464E3">
              <w:rPr>
                <w:webHidden/>
              </w:rPr>
              <w:fldChar w:fldCharType="end"/>
            </w:r>
          </w:hyperlink>
        </w:p>
        <w:p w14:paraId="64FC8569" w14:textId="2ECB9303" w:rsidR="00E464E3" w:rsidRPr="00E464E3" w:rsidRDefault="00E464E3">
          <w:pPr>
            <w:pStyle w:val="TOC2"/>
            <w:rPr>
              <w:rFonts w:asciiTheme="minorHAnsi" w:eastAsiaTheme="minorEastAsia" w:hAnsiTheme="minorHAnsi" w:cstheme="minorBidi"/>
              <w:sz w:val="22"/>
              <w:szCs w:val="22"/>
              <w:lang w:eastAsia="en-GB"/>
            </w:rPr>
          </w:pPr>
          <w:hyperlink w:anchor="_Toc130480423" w:history="1">
            <w:r w:rsidRPr="00E464E3">
              <w:rPr>
                <w:rStyle w:val="Hyperlink"/>
              </w:rPr>
              <w:t>7.5</w:t>
            </w:r>
            <w:r w:rsidRPr="00E464E3">
              <w:rPr>
                <w:rFonts w:asciiTheme="minorHAnsi" w:eastAsiaTheme="minorEastAsia" w:hAnsiTheme="minorHAnsi" w:cstheme="minorBidi"/>
                <w:sz w:val="22"/>
                <w:szCs w:val="22"/>
                <w:lang w:eastAsia="en-GB"/>
              </w:rPr>
              <w:tab/>
            </w:r>
            <w:r w:rsidRPr="00E464E3">
              <w:rPr>
                <w:rStyle w:val="Hyperlink"/>
              </w:rPr>
              <w:t>Deceased Patients</w:t>
            </w:r>
            <w:r w:rsidRPr="00E464E3">
              <w:rPr>
                <w:webHidden/>
              </w:rPr>
              <w:tab/>
            </w:r>
            <w:r w:rsidRPr="00E464E3">
              <w:rPr>
                <w:webHidden/>
              </w:rPr>
              <w:fldChar w:fldCharType="begin"/>
            </w:r>
            <w:r w:rsidRPr="00E464E3">
              <w:rPr>
                <w:webHidden/>
              </w:rPr>
              <w:instrText xml:space="preserve"> PAGEREF _Toc130480423 \h </w:instrText>
            </w:r>
            <w:r w:rsidRPr="00E464E3">
              <w:rPr>
                <w:webHidden/>
              </w:rPr>
            </w:r>
            <w:r w:rsidRPr="00E464E3">
              <w:rPr>
                <w:webHidden/>
              </w:rPr>
              <w:fldChar w:fldCharType="separate"/>
            </w:r>
            <w:r w:rsidR="00B71CFA">
              <w:rPr>
                <w:webHidden/>
              </w:rPr>
              <w:t>11</w:t>
            </w:r>
            <w:r w:rsidRPr="00E464E3">
              <w:rPr>
                <w:webHidden/>
              </w:rPr>
              <w:fldChar w:fldCharType="end"/>
            </w:r>
          </w:hyperlink>
        </w:p>
        <w:p w14:paraId="4696FC30" w14:textId="5F29782B" w:rsidR="00E464E3" w:rsidRPr="00E464E3" w:rsidRDefault="00E464E3">
          <w:pPr>
            <w:pStyle w:val="TOC2"/>
            <w:rPr>
              <w:rFonts w:asciiTheme="minorHAnsi" w:eastAsiaTheme="minorEastAsia" w:hAnsiTheme="minorHAnsi" w:cstheme="minorBidi"/>
              <w:sz w:val="22"/>
              <w:szCs w:val="22"/>
              <w:lang w:eastAsia="en-GB"/>
            </w:rPr>
          </w:pPr>
          <w:hyperlink w:anchor="_Toc130480424" w:history="1">
            <w:r w:rsidRPr="00E464E3">
              <w:rPr>
                <w:rStyle w:val="Hyperlink"/>
              </w:rPr>
              <w:t>7.6</w:t>
            </w:r>
            <w:r w:rsidRPr="00E464E3">
              <w:rPr>
                <w:rFonts w:asciiTheme="minorHAnsi" w:eastAsiaTheme="minorEastAsia" w:hAnsiTheme="minorHAnsi" w:cstheme="minorBidi"/>
                <w:sz w:val="22"/>
                <w:szCs w:val="22"/>
                <w:lang w:eastAsia="en-GB"/>
              </w:rPr>
              <w:tab/>
            </w:r>
            <w:r w:rsidRPr="00E464E3">
              <w:rPr>
                <w:rStyle w:val="Hyperlink"/>
              </w:rPr>
              <w:t>National Patient Experience Surveys</w:t>
            </w:r>
            <w:r w:rsidRPr="00E464E3">
              <w:rPr>
                <w:webHidden/>
              </w:rPr>
              <w:tab/>
            </w:r>
            <w:r w:rsidRPr="00E464E3">
              <w:rPr>
                <w:webHidden/>
              </w:rPr>
              <w:fldChar w:fldCharType="begin"/>
            </w:r>
            <w:r w:rsidRPr="00E464E3">
              <w:rPr>
                <w:webHidden/>
              </w:rPr>
              <w:instrText xml:space="preserve"> PAGEREF _Toc130480424 \h </w:instrText>
            </w:r>
            <w:r w:rsidRPr="00E464E3">
              <w:rPr>
                <w:webHidden/>
              </w:rPr>
            </w:r>
            <w:r w:rsidRPr="00E464E3">
              <w:rPr>
                <w:webHidden/>
              </w:rPr>
              <w:fldChar w:fldCharType="separate"/>
            </w:r>
            <w:r w:rsidR="00B71CFA">
              <w:rPr>
                <w:webHidden/>
              </w:rPr>
              <w:t>11</w:t>
            </w:r>
            <w:r w:rsidRPr="00E464E3">
              <w:rPr>
                <w:webHidden/>
              </w:rPr>
              <w:fldChar w:fldCharType="end"/>
            </w:r>
          </w:hyperlink>
        </w:p>
        <w:p w14:paraId="29559E9F" w14:textId="33F716FB" w:rsidR="00E464E3" w:rsidRPr="00E464E3" w:rsidRDefault="00E464E3">
          <w:pPr>
            <w:pStyle w:val="TOC2"/>
            <w:rPr>
              <w:rFonts w:asciiTheme="minorHAnsi" w:eastAsiaTheme="minorEastAsia" w:hAnsiTheme="minorHAnsi" w:cstheme="minorBidi"/>
              <w:sz w:val="22"/>
              <w:szCs w:val="22"/>
              <w:lang w:eastAsia="en-GB"/>
            </w:rPr>
          </w:pPr>
          <w:hyperlink w:anchor="_Toc130480425" w:history="1">
            <w:r w:rsidRPr="00E464E3">
              <w:rPr>
                <w:rStyle w:val="Hyperlink"/>
              </w:rPr>
              <w:t>7.7</w:t>
            </w:r>
            <w:r w:rsidRPr="00E464E3">
              <w:rPr>
                <w:rFonts w:asciiTheme="minorHAnsi" w:eastAsiaTheme="minorEastAsia" w:hAnsiTheme="minorHAnsi" w:cstheme="minorBidi"/>
                <w:sz w:val="22"/>
                <w:szCs w:val="22"/>
                <w:lang w:eastAsia="en-GB"/>
              </w:rPr>
              <w:tab/>
            </w:r>
            <w:r w:rsidRPr="00E464E3">
              <w:rPr>
                <w:rStyle w:val="Hyperlink"/>
              </w:rPr>
              <w:t>Age</w:t>
            </w:r>
            <w:r w:rsidRPr="00E464E3">
              <w:rPr>
                <w:webHidden/>
              </w:rPr>
              <w:tab/>
            </w:r>
            <w:r w:rsidRPr="00E464E3">
              <w:rPr>
                <w:webHidden/>
              </w:rPr>
              <w:fldChar w:fldCharType="begin"/>
            </w:r>
            <w:r w:rsidRPr="00E464E3">
              <w:rPr>
                <w:webHidden/>
              </w:rPr>
              <w:instrText xml:space="preserve"> PAGEREF _Toc130480425 \h </w:instrText>
            </w:r>
            <w:r w:rsidRPr="00E464E3">
              <w:rPr>
                <w:webHidden/>
              </w:rPr>
            </w:r>
            <w:r w:rsidRPr="00E464E3">
              <w:rPr>
                <w:webHidden/>
              </w:rPr>
              <w:fldChar w:fldCharType="separate"/>
            </w:r>
            <w:r w:rsidR="00B71CFA">
              <w:rPr>
                <w:webHidden/>
              </w:rPr>
              <w:t>11</w:t>
            </w:r>
            <w:r w:rsidRPr="00E464E3">
              <w:rPr>
                <w:webHidden/>
              </w:rPr>
              <w:fldChar w:fldCharType="end"/>
            </w:r>
          </w:hyperlink>
        </w:p>
        <w:p w14:paraId="54B303CA" w14:textId="72A30820" w:rsidR="00E464E3" w:rsidRPr="00E464E3" w:rsidRDefault="00E464E3">
          <w:pPr>
            <w:pStyle w:val="TOC2"/>
            <w:rPr>
              <w:rFonts w:asciiTheme="minorHAnsi" w:eastAsiaTheme="minorEastAsia" w:hAnsiTheme="minorHAnsi" w:cstheme="minorBidi"/>
              <w:sz w:val="22"/>
              <w:szCs w:val="22"/>
              <w:lang w:eastAsia="en-GB"/>
            </w:rPr>
          </w:pPr>
          <w:hyperlink w:anchor="_Toc130480426" w:history="1">
            <w:r w:rsidRPr="00E464E3">
              <w:rPr>
                <w:rStyle w:val="Hyperlink"/>
              </w:rPr>
              <w:t>7.8</w:t>
            </w:r>
            <w:r w:rsidRPr="00E464E3">
              <w:rPr>
                <w:rFonts w:asciiTheme="minorHAnsi" w:eastAsiaTheme="minorEastAsia" w:hAnsiTheme="minorHAnsi" w:cstheme="minorBidi"/>
                <w:sz w:val="22"/>
                <w:szCs w:val="22"/>
                <w:lang w:eastAsia="en-GB"/>
              </w:rPr>
              <w:tab/>
            </w:r>
            <w:r w:rsidRPr="00E464E3">
              <w:rPr>
                <w:rStyle w:val="Hyperlink"/>
              </w:rPr>
              <w:t>Population Screening Programmes</w:t>
            </w:r>
            <w:r w:rsidRPr="00E464E3">
              <w:rPr>
                <w:webHidden/>
              </w:rPr>
              <w:tab/>
            </w:r>
            <w:r w:rsidRPr="00E464E3">
              <w:rPr>
                <w:webHidden/>
              </w:rPr>
              <w:fldChar w:fldCharType="begin"/>
            </w:r>
            <w:r w:rsidRPr="00E464E3">
              <w:rPr>
                <w:webHidden/>
              </w:rPr>
              <w:instrText xml:space="preserve"> PAGEREF _Toc130480426 \h </w:instrText>
            </w:r>
            <w:r w:rsidRPr="00E464E3">
              <w:rPr>
                <w:webHidden/>
              </w:rPr>
            </w:r>
            <w:r w:rsidRPr="00E464E3">
              <w:rPr>
                <w:webHidden/>
              </w:rPr>
              <w:fldChar w:fldCharType="separate"/>
            </w:r>
            <w:r w:rsidR="00B71CFA">
              <w:rPr>
                <w:webHidden/>
              </w:rPr>
              <w:t>11</w:t>
            </w:r>
            <w:r w:rsidRPr="00E464E3">
              <w:rPr>
                <w:webHidden/>
              </w:rPr>
              <w:fldChar w:fldCharType="end"/>
            </w:r>
          </w:hyperlink>
        </w:p>
        <w:p w14:paraId="72A547E7" w14:textId="74B11664" w:rsidR="00E464E3" w:rsidRPr="00E464E3" w:rsidRDefault="00E464E3">
          <w:pPr>
            <w:pStyle w:val="TOC2"/>
            <w:rPr>
              <w:rFonts w:asciiTheme="minorHAnsi" w:eastAsiaTheme="minorEastAsia" w:hAnsiTheme="minorHAnsi" w:cstheme="minorBidi"/>
              <w:sz w:val="22"/>
              <w:szCs w:val="22"/>
              <w:lang w:eastAsia="en-GB"/>
            </w:rPr>
          </w:pPr>
          <w:hyperlink w:anchor="_Toc130480427" w:history="1">
            <w:r w:rsidRPr="00E464E3">
              <w:rPr>
                <w:rStyle w:val="Hyperlink"/>
              </w:rPr>
              <w:t>7.9</w:t>
            </w:r>
            <w:r w:rsidRPr="00E464E3">
              <w:rPr>
                <w:rFonts w:asciiTheme="minorHAnsi" w:eastAsiaTheme="minorEastAsia" w:hAnsiTheme="minorHAnsi" w:cstheme="minorBidi"/>
                <w:sz w:val="22"/>
                <w:szCs w:val="22"/>
                <w:lang w:eastAsia="en-GB"/>
              </w:rPr>
              <w:tab/>
            </w:r>
            <w:r w:rsidRPr="00E464E3">
              <w:rPr>
                <w:rStyle w:val="Hyperlink"/>
              </w:rPr>
              <w:t>Public Health England National Disease Registers</w:t>
            </w:r>
            <w:r w:rsidRPr="00E464E3">
              <w:rPr>
                <w:webHidden/>
              </w:rPr>
              <w:tab/>
            </w:r>
            <w:r w:rsidRPr="00E464E3">
              <w:rPr>
                <w:webHidden/>
              </w:rPr>
              <w:fldChar w:fldCharType="begin"/>
            </w:r>
            <w:r w:rsidRPr="00E464E3">
              <w:rPr>
                <w:webHidden/>
              </w:rPr>
              <w:instrText xml:space="preserve"> PAGEREF _Toc130480427 \h </w:instrText>
            </w:r>
            <w:r w:rsidRPr="00E464E3">
              <w:rPr>
                <w:webHidden/>
              </w:rPr>
            </w:r>
            <w:r w:rsidRPr="00E464E3">
              <w:rPr>
                <w:webHidden/>
              </w:rPr>
              <w:fldChar w:fldCharType="separate"/>
            </w:r>
            <w:r w:rsidR="00B71CFA">
              <w:rPr>
                <w:webHidden/>
              </w:rPr>
              <w:t>11</w:t>
            </w:r>
            <w:r w:rsidRPr="00E464E3">
              <w:rPr>
                <w:webHidden/>
              </w:rPr>
              <w:fldChar w:fldCharType="end"/>
            </w:r>
          </w:hyperlink>
        </w:p>
        <w:p w14:paraId="49C45BDC" w14:textId="6A20F296" w:rsidR="00E464E3" w:rsidRPr="00E464E3" w:rsidRDefault="00E464E3">
          <w:pPr>
            <w:pStyle w:val="TOC2"/>
            <w:rPr>
              <w:rFonts w:asciiTheme="minorHAnsi" w:eastAsiaTheme="minorEastAsia" w:hAnsiTheme="minorHAnsi" w:cstheme="minorBidi"/>
              <w:sz w:val="22"/>
              <w:szCs w:val="22"/>
              <w:lang w:eastAsia="en-GB"/>
            </w:rPr>
          </w:pPr>
          <w:hyperlink w:anchor="_Toc130480428" w:history="1">
            <w:r w:rsidRPr="00E464E3">
              <w:rPr>
                <w:rStyle w:val="Hyperlink"/>
              </w:rPr>
              <w:t>7.10</w:t>
            </w:r>
            <w:r w:rsidRPr="00E464E3">
              <w:rPr>
                <w:rFonts w:asciiTheme="minorHAnsi" w:eastAsiaTheme="minorEastAsia" w:hAnsiTheme="minorHAnsi" w:cstheme="minorBidi"/>
                <w:sz w:val="22"/>
                <w:szCs w:val="22"/>
                <w:lang w:eastAsia="en-GB"/>
              </w:rPr>
              <w:tab/>
            </w:r>
            <w:r w:rsidRPr="00E464E3">
              <w:rPr>
                <w:rStyle w:val="Hyperlink"/>
              </w:rPr>
              <w:t>Invoice Validation</w:t>
            </w:r>
            <w:r w:rsidRPr="00E464E3">
              <w:rPr>
                <w:webHidden/>
              </w:rPr>
              <w:tab/>
            </w:r>
            <w:r w:rsidRPr="00E464E3">
              <w:rPr>
                <w:webHidden/>
              </w:rPr>
              <w:fldChar w:fldCharType="begin"/>
            </w:r>
            <w:r w:rsidRPr="00E464E3">
              <w:rPr>
                <w:webHidden/>
              </w:rPr>
              <w:instrText xml:space="preserve"> PAGEREF _Toc130480428 \h </w:instrText>
            </w:r>
            <w:r w:rsidRPr="00E464E3">
              <w:rPr>
                <w:webHidden/>
              </w:rPr>
            </w:r>
            <w:r w:rsidRPr="00E464E3">
              <w:rPr>
                <w:webHidden/>
              </w:rPr>
              <w:fldChar w:fldCharType="separate"/>
            </w:r>
            <w:r w:rsidR="00B71CFA">
              <w:rPr>
                <w:webHidden/>
              </w:rPr>
              <w:t>11</w:t>
            </w:r>
            <w:r w:rsidRPr="00E464E3">
              <w:rPr>
                <w:webHidden/>
              </w:rPr>
              <w:fldChar w:fldCharType="end"/>
            </w:r>
          </w:hyperlink>
        </w:p>
        <w:p w14:paraId="0D04D2FA" w14:textId="5A665DC9"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29" w:history="1">
            <w:r w:rsidRPr="00B73F10">
              <w:rPr>
                <w:rStyle w:val="Hyperlink"/>
                <w:b/>
                <w:bCs/>
                <w:noProof/>
              </w:rPr>
              <w:t>8.</w:t>
            </w:r>
            <w:r>
              <w:rPr>
                <w:rFonts w:asciiTheme="minorHAnsi" w:eastAsiaTheme="minorEastAsia" w:hAnsiTheme="minorHAnsi" w:cstheme="minorBidi"/>
                <w:noProof/>
                <w:sz w:val="22"/>
                <w:szCs w:val="22"/>
                <w:lang w:eastAsia="en-GB"/>
              </w:rPr>
              <w:tab/>
            </w:r>
            <w:r w:rsidRPr="00B73F10">
              <w:rPr>
                <w:rStyle w:val="Hyperlink"/>
                <w:b/>
                <w:bCs/>
                <w:noProof/>
              </w:rPr>
              <w:t>Applying the National Data Opt Outs</w:t>
            </w:r>
            <w:r>
              <w:rPr>
                <w:noProof/>
                <w:webHidden/>
              </w:rPr>
              <w:tab/>
            </w:r>
            <w:r>
              <w:rPr>
                <w:noProof/>
                <w:webHidden/>
              </w:rPr>
              <w:fldChar w:fldCharType="begin"/>
            </w:r>
            <w:r>
              <w:rPr>
                <w:noProof/>
                <w:webHidden/>
              </w:rPr>
              <w:instrText xml:space="preserve"> PAGEREF _Toc130480429 \h </w:instrText>
            </w:r>
            <w:r>
              <w:rPr>
                <w:noProof/>
                <w:webHidden/>
              </w:rPr>
            </w:r>
            <w:r>
              <w:rPr>
                <w:noProof/>
                <w:webHidden/>
              </w:rPr>
              <w:fldChar w:fldCharType="separate"/>
            </w:r>
            <w:r w:rsidR="00B71CFA">
              <w:rPr>
                <w:noProof/>
                <w:webHidden/>
              </w:rPr>
              <w:t>12</w:t>
            </w:r>
            <w:r>
              <w:rPr>
                <w:noProof/>
                <w:webHidden/>
              </w:rPr>
              <w:fldChar w:fldCharType="end"/>
            </w:r>
          </w:hyperlink>
        </w:p>
        <w:p w14:paraId="0D1E8250" w14:textId="45307115" w:rsidR="00E464E3" w:rsidRDefault="00E464E3">
          <w:pPr>
            <w:pStyle w:val="TOC1"/>
            <w:tabs>
              <w:tab w:val="left" w:pos="440"/>
              <w:tab w:val="right" w:leader="dot" w:pos="9016"/>
            </w:tabs>
            <w:rPr>
              <w:rFonts w:asciiTheme="minorHAnsi" w:eastAsiaTheme="minorEastAsia" w:hAnsiTheme="minorHAnsi" w:cstheme="minorBidi"/>
              <w:noProof/>
              <w:sz w:val="22"/>
              <w:szCs w:val="22"/>
              <w:lang w:eastAsia="en-GB"/>
            </w:rPr>
          </w:pPr>
          <w:hyperlink w:anchor="_Toc130480430" w:history="1">
            <w:r w:rsidRPr="00B73F10">
              <w:rPr>
                <w:rStyle w:val="Hyperlink"/>
                <w:rFonts w:eastAsiaTheme="majorEastAsia" w:cstheme="majorBidi"/>
                <w:b/>
                <w:bCs/>
                <w:noProof/>
              </w:rPr>
              <w:t>9.</w:t>
            </w:r>
            <w:r>
              <w:rPr>
                <w:rFonts w:asciiTheme="minorHAnsi" w:eastAsiaTheme="minorEastAsia" w:hAnsiTheme="minorHAnsi" w:cstheme="minorBidi"/>
                <w:noProof/>
                <w:sz w:val="22"/>
                <w:szCs w:val="22"/>
                <w:lang w:eastAsia="en-GB"/>
              </w:rPr>
              <w:tab/>
            </w:r>
            <w:r w:rsidRPr="00B73F10">
              <w:rPr>
                <w:rStyle w:val="Hyperlink"/>
                <w:rFonts w:eastAsiaTheme="majorEastAsia" w:cstheme="majorBidi"/>
                <w:b/>
                <w:bCs/>
                <w:noProof/>
              </w:rPr>
              <w:t>Review of the Policy</w:t>
            </w:r>
            <w:r>
              <w:rPr>
                <w:noProof/>
                <w:webHidden/>
              </w:rPr>
              <w:tab/>
            </w:r>
            <w:r>
              <w:rPr>
                <w:noProof/>
                <w:webHidden/>
              </w:rPr>
              <w:fldChar w:fldCharType="begin"/>
            </w:r>
            <w:r>
              <w:rPr>
                <w:noProof/>
                <w:webHidden/>
              </w:rPr>
              <w:instrText xml:space="preserve"> PAGEREF _Toc130480430 \h </w:instrText>
            </w:r>
            <w:r>
              <w:rPr>
                <w:noProof/>
                <w:webHidden/>
              </w:rPr>
            </w:r>
            <w:r>
              <w:rPr>
                <w:noProof/>
                <w:webHidden/>
              </w:rPr>
              <w:fldChar w:fldCharType="separate"/>
            </w:r>
            <w:r w:rsidR="00B71CFA">
              <w:rPr>
                <w:noProof/>
                <w:webHidden/>
              </w:rPr>
              <w:t>12</w:t>
            </w:r>
            <w:r>
              <w:rPr>
                <w:noProof/>
                <w:webHidden/>
              </w:rPr>
              <w:fldChar w:fldCharType="end"/>
            </w:r>
          </w:hyperlink>
        </w:p>
        <w:p w14:paraId="5610FDC1" w14:textId="6679E118" w:rsidR="00660ADC" w:rsidRPr="00660ADC" w:rsidRDefault="00146B3B" w:rsidP="3B38E39A">
          <w:pPr>
            <w:pStyle w:val="TOC1"/>
            <w:tabs>
              <w:tab w:val="left" w:pos="480"/>
              <w:tab w:val="right" w:leader="dot" w:pos="9015"/>
            </w:tabs>
            <w:rPr>
              <w:rStyle w:val="Hyperlink"/>
            </w:rPr>
          </w:pPr>
          <w:r>
            <w:fldChar w:fldCharType="end"/>
          </w:r>
        </w:p>
      </w:sdtContent>
    </w:sdt>
    <w:p w14:paraId="22079E20" w14:textId="346AE9E8" w:rsidR="00C5334B" w:rsidRDefault="00C5334B"/>
    <w:p w14:paraId="33EDDE15" w14:textId="77777777" w:rsidR="00C5334B" w:rsidRDefault="00C5334B"/>
    <w:p w14:paraId="5FDA423C" w14:textId="77777777" w:rsidR="00C5334B" w:rsidRDefault="00C5334B"/>
    <w:p w14:paraId="530AAC67" w14:textId="77777777" w:rsidR="00C5334B" w:rsidRDefault="00C5334B"/>
    <w:p w14:paraId="4911B148" w14:textId="77777777" w:rsidR="00C5334B" w:rsidRDefault="00C5334B"/>
    <w:p w14:paraId="46CE4770" w14:textId="77777777" w:rsidR="00C5334B" w:rsidRDefault="00C5334B"/>
    <w:p w14:paraId="67097D19" w14:textId="77777777" w:rsidR="00C5334B" w:rsidRDefault="00C5334B"/>
    <w:p w14:paraId="527D4E36" w14:textId="77777777" w:rsidR="00C5334B" w:rsidRDefault="00C5334B" w:rsidP="00D03F3B">
      <w:pPr>
        <w:jc w:val="center"/>
      </w:pPr>
    </w:p>
    <w:p w14:paraId="0C642C52" w14:textId="42CE9D63" w:rsidR="002C1E29" w:rsidRDefault="002C1E29" w:rsidP="00AE3B98">
      <w:pPr>
        <w:pStyle w:val="Heading1"/>
        <w:numPr>
          <w:ilvl w:val="0"/>
          <w:numId w:val="2"/>
        </w:numPr>
        <w:jc w:val="both"/>
        <w:rPr>
          <w:rFonts w:ascii="Arial" w:hAnsi="Arial" w:cs="Arial"/>
          <w:b/>
          <w:bCs/>
          <w:color w:val="auto"/>
        </w:rPr>
      </w:pPr>
      <w:bookmarkStart w:id="2" w:name="_Toc130480412"/>
      <w:r w:rsidRPr="3B38E39A">
        <w:rPr>
          <w:rFonts w:ascii="Arial" w:hAnsi="Arial" w:cs="Arial"/>
          <w:b/>
          <w:bCs/>
          <w:color w:val="auto"/>
        </w:rPr>
        <w:t>Introduction</w:t>
      </w:r>
      <w:bookmarkEnd w:id="2"/>
    </w:p>
    <w:p w14:paraId="7ECED9EF" w14:textId="5469A1A7" w:rsidR="001A2ACD" w:rsidRDefault="002238A0" w:rsidP="00AC7337">
      <w:pPr>
        <w:pStyle w:val="ListParagraph"/>
        <w:numPr>
          <w:ilvl w:val="1"/>
          <w:numId w:val="2"/>
        </w:numPr>
        <w:jc w:val="both"/>
      </w:pPr>
      <w:r w:rsidRPr="002238A0">
        <w:t>The National Data Opt</w:t>
      </w:r>
      <w:r w:rsidR="005D7279">
        <w:t>-</w:t>
      </w:r>
      <w:r w:rsidRPr="002238A0">
        <w:t>Out was introduced on 25 May 2018, enabling patients to opt out from the use of their data for research or planning purposes, in line with the recommendations of the National Data Guardian in her Review of Data Security, Consent and Opt-Outs.</w:t>
      </w:r>
      <w:r w:rsidR="0042467B">
        <w:t xml:space="preserve"> </w:t>
      </w:r>
      <w:r w:rsidR="009A413A">
        <w:t>Organisations</w:t>
      </w:r>
      <w:r w:rsidR="00EA1CFE">
        <w:t xml:space="preserve"> including the </w:t>
      </w:r>
      <w:r w:rsidR="00A74E42">
        <w:t>Storrsdale</w:t>
      </w:r>
      <w:r w:rsidR="00EF1090" w:rsidRPr="00C96BC8">
        <w:t xml:space="preserve"> Medical Centre</w:t>
      </w:r>
      <w:r w:rsidR="00EA1CFE" w:rsidRPr="00C96BC8">
        <w:t xml:space="preserve"> have been re</w:t>
      </w:r>
      <w:r w:rsidR="009A413A" w:rsidRPr="00C96BC8">
        <w:t>quired to honour the National Data Opt-Out from 31 July 2022</w:t>
      </w:r>
    </w:p>
    <w:p w14:paraId="63AEB54C" w14:textId="77777777" w:rsidR="002238A0" w:rsidRDefault="002238A0" w:rsidP="00AC7337">
      <w:pPr>
        <w:pStyle w:val="ListParagraph"/>
        <w:ind w:left="760"/>
        <w:jc w:val="both"/>
      </w:pPr>
    </w:p>
    <w:p w14:paraId="623EED5D" w14:textId="49981059" w:rsidR="002238A0" w:rsidRDefault="0063531D" w:rsidP="00AC7337">
      <w:pPr>
        <w:pStyle w:val="ListParagraph"/>
        <w:numPr>
          <w:ilvl w:val="1"/>
          <w:numId w:val="2"/>
        </w:numPr>
        <w:jc w:val="both"/>
      </w:pPr>
      <w:r w:rsidRPr="0063531D">
        <w:t>The National Data Opt</w:t>
      </w:r>
      <w:r w:rsidR="005D7279">
        <w:t>-</w:t>
      </w:r>
      <w:r w:rsidRPr="0063531D">
        <w:t>Out applies to the disclosure of confidential patient information for purposes beyond individual care across the health and adult social care system in England. The opt-out does not apply to data disclosed by providers of health and care services outside of England or to children’s social care services.</w:t>
      </w:r>
    </w:p>
    <w:p w14:paraId="0C6DB6C8" w14:textId="77777777" w:rsidR="0063531D" w:rsidRDefault="0063531D" w:rsidP="00AC7337">
      <w:pPr>
        <w:pStyle w:val="ListParagraph"/>
        <w:jc w:val="both"/>
      </w:pPr>
    </w:p>
    <w:p w14:paraId="031309DB" w14:textId="08B7C765" w:rsidR="0063531D" w:rsidRDefault="00852996" w:rsidP="00AC7337">
      <w:pPr>
        <w:pStyle w:val="ListParagraph"/>
        <w:numPr>
          <w:ilvl w:val="1"/>
          <w:numId w:val="2"/>
        </w:numPr>
        <w:jc w:val="both"/>
      </w:pPr>
      <w:r w:rsidRPr="00852996">
        <w:t>The National Data Opt</w:t>
      </w:r>
      <w:r w:rsidR="005D7279">
        <w:t>-</w:t>
      </w:r>
      <w:r w:rsidRPr="00852996">
        <w:t>Out is aligned with the authorisation used for sharing a patient’s data in accordance with the common law duty of confidentiality (CLDC). In broad terms the National Data Opt</w:t>
      </w:r>
      <w:r w:rsidR="005D7279">
        <w:t>-</w:t>
      </w:r>
      <w:r w:rsidRPr="00852996">
        <w:t>Out applies unless there is a mandatory legal requirement or an overriding public interest for the data to be shared. The opt-out does not apply when the individual has consented to the sharing of their data or where the data is anonymised in line with the Information Commissioner’s Office (ICO) Anonymisation: managing data protection risk code of practice.</w:t>
      </w:r>
    </w:p>
    <w:p w14:paraId="67AC4F6F" w14:textId="77777777" w:rsidR="00852996" w:rsidRDefault="00852996" w:rsidP="00AC7337">
      <w:pPr>
        <w:pStyle w:val="ListParagraph"/>
        <w:jc w:val="both"/>
      </w:pPr>
    </w:p>
    <w:p w14:paraId="3AF82574" w14:textId="4394321C" w:rsidR="005D7279" w:rsidRDefault="00B169E0" w:rsidP="005D7279">
      <w:pPr>
        <w:pStyle w:val="ListParagraph"/>
        <w:numPr>
          <w:ilvl w:val="1"/>
          <w:numId w:val="2"/>
        </w:numPr>
        <w:spacing w:after="0"/>
        <w:ind w:hanging="403"/>
        <w:contextualSpacing w:val="0"/>
        <w:jc w:val="both"/>
      </w:pPr>
      <w:r w:rsidRPr="00E80C1F">
        <w:t xml:space="preserve">Patients </w:t>
      </w:r>
      <w:proofErr w:type="gramStart"/>
      <w:r w:rsidRPr="00E80C1F">
        <w:t>are able to</w:t>
      </w:r>
      <w:proofErr w:type="gramEnd"/>
      <w:r w:rsidRPr="00E80C1F">
        <w:t xml:space="preserve"> opt out </w:t>
      </w:r>
      <w:r w:rsidR="00822D6D">
        <w:t>via</w:t>
      </w:r>
      <w:r w:rsidRPr="00B169E0">
        <w:t xml:space="preserve"> </w:t>
      </w:r>
      <w:hyperlink r:id="rId11" w:history="1">
        <w:r w:rsidRPr="00D15948">
          <w:rPr>
            <w:rStyle w:val="Hyperlink"/>
          </w:rPr>
          <w:t>https://www.nhs.uk/your-nhs-data-matters/</w:t>
        </w:r>
      </w:hyperlink>
      <w:r w:rsidR="004A67FE">
        <w:rPr>
          <w:rStyle w:val="Hyperlink"/>
        </w:rPr>
        <w:t>.</w:t>
      </w:r>
      <w:r w:rsidR="004A67FE" w:rsidRPr="0025254B">
        <w:rPr>
          <w:rStyle w:val="Hyperlink"/>
          <w:color w:val="auto"/>
          <w:u w:val="none"/>
        </w:rPr>
        <w:t xml:space="preserve">  Patients can change their mind at any time.</w:t>
      </w:r>
      <w:r w:rsidR="0025254B" w:rsidRPr="0025254B">
        <w:rPr>
          <w:rStyle w:val="Hyperlink"/>
          <w:color w:val="auto"/>
          <w:u w:val="none"/>
        </w:rPr>
        <w:t xml:space="preserve"> Their choice is held by </w:t>
      </w:r>
      <w:r w:rsidR="00822D6D">
        <w:t>NHS England (previously</w:t>
      </w:r>
      <w:r w:rsidR="00822D6D" w:rsidRPr="00B169E0">
        <w:t xml:space="preserve"> NHS Digital</w:t>
      </w:r>
      <w:r w:rsidR="00822D6D">
        <w:t xml:space="preserve">) </w:t>
      </w:r>
    </w:p>
    <w:p w14:paraId="5D123A39" w14:textId="77777777" w:rsidR="0025254B" w:rsidRDefault="0025254B" w:rsidP="0025254B">
      <w:pPr>
        <w:pStyle w:val="ListParagraph"/>
      </w:pPr>
    </w:p>
    <w:p w14:paraId="0E4F051D" w14:textId="39A65610" w:rsidR="00054060" w:rsidRDefault="00751207" w:rsidP="005D7279">
      <w:pPr>
        <w:pStyle w:val="Heading1"/>
        <w:numPr>
          <w:ilvl w:val="0"/>
          <w:numId w:val="2"/>
        </w:numPr>
        <w:spacing w:before="0"/>
        <w:ind w:left="714" w:hanging="357"/>
        <w:jc w:val="both"/>
        <w:rPr>
          <w:rFonts w:ascii="Arial" w:hAnsi="Arial" w:cs="Arial"/>
          <w:b/>
          <w:bCs/>
          <w:color w:val="auto"/>
        </w:rPr>
      </w:pPr>
      <w:bookmarkStart w:id="3" w:name="_Toc130480413"/>
      <w:r w:rsidRPr="3B38E39A">
        <w:rPr>
          <w:rFonts w:ascii="Arial" w:hAnsi="Arial" w:cs="Arial"/>
          <w:b/>
          <w:bCs/>
          <w:color w:val="auto"/>
        </w:rPr>
        <w:t>Purpose</w:t>
      </w:r>
      <w:bookmarkEnd w:id="3"/>
    </w:p>
    <w:p w14:paraId="1726D4B4" w14:textId="7C2AF0A6" w:rsidR="000B75EE" w:rsidRDefault="00D52B84" w:rsidP="005D7279">
      <w:pPr>
        <w:pStyle w:val="ListParagraph"/>
        <w:numPr>
          <w:ilvl w:val="1"/>
          <w:numId w:val="2"/>
        </w:numPr>
        <w:ind w:left="709" w:hanging="425"/>
        <w:jc w:val="both"/>
      </w:pPr>
      <w:r>
        <w:t>The purpose of this policy is to</w:t>
      </w:r>
      <w:r w:rsidR="00884DCC" w:rsidRPr="00884DCC">
        <w:t xml:space="preserve"> set out the way</w:t>
      </w:r>
      <w:r w:rsidR="00161F92">
        <w:t xml:space="preserve"> </w:t>
      </w:r>
      <w:r w:rsidR="00A74E42">
        <w:rPr>
          <w:color w:val="FF0000"/>
        </w:rPr>
        <w:t>Storrsdale</w:t>
      </w:r>
      <w:r w:rsidR="00EF1090">
        <w:rPr>
          <w:color w:val="FF0000"/>
        </w:rPr>
        <w:t xml:space="preserve"> Medical Centre</w:t>
      </w:r>
      <w:r w:rsidR="00161F92" w:rsidRPr="00CA2E3B">
        <w:rPr>
          <w:color w:val="FF0000"/>
        </w:rPr>
        <w:t xml:space="preserve"> </w:t>
      </w:r>
      <w:r w:rsidR="00371981" w:rsidRPr="00371981">
        <w:t>will comply with th</w:t>
      </w:r>
      <w:r w:rsidR="00371981" w:rsidRPr="00697AB7">
        <w:t xml:space="preserve">e National </w:t>
      </w:r>
      <w:r w:rsidR="00697AB7" w:rsidRPr="00697AB7">
        <w:t>Data</w:t>
      </w:r>
      <w:r w:rsidR="00371981" w:rsidRPr="00697AB7">
        <w:t xml:space="preserve"> Opt</w:t>
      </w:r>
      <w:r w:rsidR="005D7279" w:rsidRPr="00697AB7">
        <w:t>-</w:t>
      </w:r>
      <w:r w:rsidR="0063004F" w:rsidRPr="00697AB7">
        <w:t>O</w:t>
      </w:r>
      <w:r w:rsidR="00371981" w:rsidRPr="00697AB7">
        <w:t>ut Programme. Thi</w:t>
      </w:r>
      <w:r w:rsidR="00371981" w:rsidRPr="00371981">
        <w:t xml:space="preserve">s will ensure that patients who have decided to opt out of having their identifiable data used for purposes beyond direct healthcare will have their informed decision complied with. When a preference to opt out has been made the </w:t>
      </w:r>
      <w:r w:rsidR="00371981">
        <w:t>Practice</w:t>
      </w:r>
      <w:r w:rsidR="00371981" w:rsidRPr="00371981">
        <w:t xml:space="preserve"> must ensure that the patient’s identifiable data is not used for the purposes of research or for activities which assist the </w:t>
      </w:r>
      <w:r w:rsidR="00697AB7">
        <w:t>Practice</w:t>
      </w:r>
      <w:r w:rsidR="00371981" w:rsidRPr="00371981">
        <w:t xml:space="preserve"> in managing its services. Any uses of patient identifiable data that is not directly for the provision of direct healthcare for the patient must be assessed to determine whether the National Data Opt</w:t>
      </w:r>
      <w:r w:rsidR="005D7279">
        <w:t>-</w:t>
      </w:r>
      <w:r w:rsidR="00371981" w:rsidRPr="00371981">
        <w:t>Out applies</w:t>
      </w:r>
      <w:r w:rsidR="005D7279">
        <w:t>.</w:t>
      </w:r>
    </w:p>
    <w:p w14:paraId="681D0AEE" w14:textId="77777777" w:rsidR="00CA2E3B" w:rsidRDefault="00CA2E3B" w:rsidP="00CA2E3B">
      <w:pPr>
        <w:pStyle w:val="ListParagraph"/>
        <w:ind w:left="709"/>
      </w:pPr>
    </w:p>
    <w:p w14:paraId="615642E0" w14:textId="77777777" w:rsidR="000E4D22" w:rsidRPr="00C5334B" w:rsidRDefault="000E4D22" w:rsidP="00EE0C3F">
      <w:pPr>
        <w:pStyle w:val="Heading1"/>
        <w:numPr>
          <w:ilvl w:val="0"/>
          <w:numId w:val="2"/>
        </w:numPr>
        <w:jc w:val="both"/>
        <w:rPr>
          <w:rFonts w:ascii="Arial" w:hAnsi="Arial" w:cs="Arial"/>
          <w:b/>
          <w:bCs/>
          <w:color w:val="auto"/>
        </w:rPr>
      </w:pPr>
      <w:bookmarkStart w:id="4" w:name="_Toc130480414"/>
      <w:r w:rsidRPr="3B38E39A">
        <w:rPr>
          <w:rFonts w:ascii="Arial" w:hAnsi="Arial" w:cs="Arial"/>
          <w:b/>
          <w:bCs/>
          <w:color w:val="auto"/>
        </w:rPr>
        <w:t>Scope</w:t>
      </w:r>
      <w:bookmarkEnd w:id="4"/>
    </w:p>
    <w:p w14:paraId="54724FFE" w14:textId="3F54F4A0" w:rsidR="00B97DE1" w:rsidRDefault="00B97DE1" w:rsidP="00EE0C3F">
      <w:pPr>
        <w:pStyle w:val="ListParagraph"/>
        <w:numPr>
          <w:ilvl w:val="1"/>
          <w:numId w:val="2"/>
        </w:numPr>
        <w:jc w:val="both"/>
      </w:pPr>
      <w:r>
        <w:t xml:space="preserve">This document applies to those members of staff that are directly employed by the Practice and for whom the Practice has legal responsibility, as well as any </w:t>
      </w:r>
      <w:r w:rsidR="00697AB7">
        <w:t>p</w:t>
      </w:r>
      <w:r>
        <w:t xml:space="preserve">rocessors/contractors/sub-contractors/third parties processing Practice data or accessing systems, or anyone authorised to undertake work on behalf of the Practice. For those staff </w:t>
      </w:r>
      <w:r>
        <w:lastRenderedPageBreak/>
        <w:t>covered by a letter of authority/honorary contract or work experience, the organisation’s policies are also applicable whilst undertaking duties for or on behalf of the Practice</w:t>
      </w:r>
      <w:r w:rsidRPr="00936F20">
        <w:t>.</w:t>
      </w:r>
    </w:p>
    <w:p w14:paraId="3D7FF22F" w14:textId="1610DE8D" w:rsidR="00BC1ACA" w:rsidRPr="00C5334B" w:rsidRDefault="005F6B21" w:rsidP="00EE0C3F">
      <w:pPr>
        <w:pStyle w:val="Heading1"/>
        <w:numPr>
          <w:ilvl w:val="0"/>
          <w:numId w:val="2"/>
        </w:numPr>
        <w:jc w:val="both"/>
        <w:rPr>
          <w:rFonts w:ascii="Arial" w:hAnsi="Arial" w:cs="Arial"/>
          <w:b/>
          <w:bCs/>
          <w:color w:val="auto"/>
        </w:rPr>
      </w:pPr>
      <w:bookmarkStart w:id="5" w:name="_Toc130480415"/>
      <w:r w:rsidRPr="3B38E39A">
        <w:rPr>
          <w:rFonts w:ascii="Arial" w:hAnsi="Arial" w:cs="Arial"/>
          <w:b/>
          <w:bCs/>
          <w:color w:val="auto"/>
        </w:rPr>
        <w:t>Responsibilities</w:t>
      </w:r>
      <w:bookmarkEnd w:id="5"/>
      <w:r w:rsidRPr="3B38E39A">
        <w:rPr>
          <w:rFonts w:ascii="Arial" w:hAnsi="Arial" w:cs="Arial"/>
          <w:b/>
          <w:bCs/>
          <w:color w:val="auto"/>
        </w:rPr>
        <w:t xml:space="preserve"> </w:t>
      </w:r>
    </w:p>
    <w:p w14:paraId="4B726EA3" w14:textId="2FDEDA38" w:rsidR="00244270" w:rsidRDefault="00244270" w:rsidP="00EE0C3F">
      <w:pPr>
        <w:pStyle w:val="ListParagraph"/>
        <w:numPr>
          <w:ilvl w:val="1"/>
          <w:numId w:val="2"/>
        </w:numPr>
        <w:tabs>
          <w:tab w:val="left" w:pos="993"/>
        </w:tabs>
        <w:jc w:val="both"/>
        <w:rPr>
          <w:b/>
          <w:bCs/>
        </w:rPr>
      </w:pPr>
      <w:r>
        <w:rPr>
          <w:b/>
          <w:bCs/>
        </w:rPr>
        <w:t xml:space="preserve">Senior Information Risk Owner </w:t>
      </w:r>
    </w:p>
    <w:p w14:paraId="49030618" w14:textId="4125A1D1" w:rsidR="00E97A18" w:rsidRPr="00C96BC8" w:rsidRDefault="008C2E4C" w:rsidP="00EE0C3F">
      <w:pPr>
        <w:pStyle w:val="ListParagraph"/>
        <w:numPr>
          <w:ilvl w:val="2"/>
          <w:numId w:val="2"/>
        </w:numPr>
        <w:tabs>
          <w:tab w:val="left" w:pos="993"/>
        </w:tabs>
        <w:jc w:val="both"/>
        <w:rPr>
          <w:color w:val="FF0000"/>
          <w:shd w:val="clear" w:color="auto" w:fill="FFFFFF"/>
        </w:rPr>
      </w:pPr>
      <w:r w:rsidRPr="00C96BC8">
        <w:rPr>
          <w:color w:val="212529"/>
          <w:shd w:val="clear" w:color="auto" w:fill="FFFFFF"/>
        </w:rPr>
        <w:t xml:space="preserve">The SIRO is accountable for information risk within the Practice. The Practice’s SIRO is </w:t>
      </w:r>
      <w:proofErr w:type="spellStart"/>
      <w:r w:rsidR="00EF1090" w:rsidRPr="00C96BC8">
        <w:rPr>
          <w:shd w:val="clear" w:color="auto" w:fill="FFFFFF"/>
        </w:rPr>
        <w:t>is</w:t>
      </w:r>
      <w:proofErr w:type="spellEnd"/>
      <w:r w:rsidR="00EF1090" w:rsidRPr="00C96BC8">
        <w:rPr>
          <w:shd w:val="clear" w:color="auto" w:fill="FFFFFF"/>
        </w:rPr>
        <w:t xml:space="preserve"> </w:t>
      </w:r>
      <w:r w:rsidR="00C96BC8" w:rsidRPr="00C96BC8">
        <w:rPr>
          <w:rFonts w:eastAsia="Times New Roman"/>
          <w:lang w:eastAsia="en-GB"/>
        </w:rPr>
        <w:t>Deepa Gnanasundaram, the Practice Manager.</w:t>
      </w:r>
    </w:p>
    <w:p w14:paraId="3035D8B4" w14:textId="77777777" w:rsidR="00EF1090" w:rsidRPr="00EF1090" w:rsidRDefault="00EF1090" w:rsidP="00EF1090">
      <w:pPr>
        <w:pStyle w:val="ListParagraph"/>
        <w:ind w:left="1080"/>
        <w:jc w:val="both"/>
        <w:rPr>
          <w:color w:val="FF0000"/>
          <w:shd w:val="clear" w:color="auto" w:fill="FFFFFF"/>
        </w:rPr>
      </w:pPr>
    </w:p>
    <w:p w14:paraId="14886216" w14:textId="76FC3589" w:rsidR="00CC18FB" w:rsidRDefault="00586B4C" w:rsidP="00EE0C3F">
      <w:pPr>
        <w:pStyle w:val="ListParagraph"/>
        <w:numPr>
          <w:ilvl w:val="1"/>
          <w:numId w:val="2"/>
        </w:numPr>
        <w:tabs>
          <w:tab w:val="left" w:pos="993"/>
        </w:tabs>
        <w:jc w:val="both"/>
        <w:rPr>
          <w:b/>
          <w:bCs/>
        </w:rPr>
      </w:pPr>
      <w:r w:rsidRPr="00586B4C">
        <w:rPr>
          <w:b/>
          <w:bCs/>
        </w:rPr>
        <w:t>Caldicott Guardian</w:t>
      </w:r>
    </w:p>
    <w:p w14:paraId="422F62B8" w14:textId="23026290" w:rsidR="00586B4C" w:rsidRPr="008C2E4C" w:rsidRDefault="00586B4C" w:rsidP="00EE0C3F">
      <w:pPr>
        <w:pStyle w:val="ListParagraph"/>
        <w:numPr>
          <w:ilvl w:val="2"/>
          <w:numId w:val="2"/>
        </w:numPr>
        <w:jc w:val="both"/>
      </w:pPr>
      <w:r w:rsidRPr="008C2E4C">
        <w:t>The Caldicott Guardian has responsibility for overseeing the implementation of the laws that govern personal information and ensuring that good practice in relation to access and reuse is implemented within the Practice</w:t>
      </w:r>
      <w:r w:rsidR="00901B14" w:rsidRPr="008C2E4C">
        <w:t>.</w:t>
      </w:r>
    </w:p>
    <w:p w14:paraId="4C1A7A81" w14:textId="77777777" w:rsidR="00901B14" w:rsidRPr="008C2E4C" w:rsidRDefault="00901B14" w:rsidP="00EE0C3F">
      <w:pPr>
        <w:pStyle w:val="ListParagraph"/>
        <w:ind w:left="1080"/>
        <w:jc w:val="both"/>
      </w:pPr>
    </w:p>
    <w:p w14:paraId="3FBA16CB" w14:textId="77777777" w:rsidR="00EF1090" w:rsidRPr="00BF0CF9" w:rsidRDefault="00FD2882" w:rsidP="00EF1090">
      <w:pPr>
        <w:pStyle w:val="ListParagraph"/>
        <w:numPr>
          <w:ilvl w:val="2"/>
          <w:numId w:val="2"/>
        </w:numPr>
        <w:tabs>
          <w:tab w:val="left" w:pos="993"/>
        </w:tabs>
        <w:jc w:val="both"/>
      </w:pPr>
      <w:r w:rsidRPr="00BA75DD">
        <w:t xml:space="preserve">The Caldicott Guardian is the Practice champion in respect of the Caldicott Principles and as such is obligated to always make Caldicott decisions in the best interests of the patient. The </w:t>
      </w:r>
      <w:r>
        <w:t xml:space="preserve">Practice’s </w:t>
      </w:r>
      <w:r w:rsidRPr="00BA75DD">
        <w:t xml:space="preserve">Caldicott Guardian is </w:t>
      </w:r>
      <w:r w:rsidR="00EF1090" w:rsidRPr="00BF0CF9">
        <w:rPr>
          <w:rFonts w:eastAsia="Times New Roman"/>
          <w:lang w:eastAsia="en-GB"/>
        </w:rPr>
        <w:t>Deepa Gnanasundaram, the Practice Manager.</w:t>
      </w:r>
    </w:p>
    <w:p w14:paraId="37EFA0E5" w14:textId="61093127" w:rsidR="00901B14" w:rsidRPr="00EF1090" w:rsidRDefault="00901B14" w:rsidP="00EF1090">
      <w:pPr>
        <w:pStyle w:val="ListParagraph"/>
        <w:ind w:left="1080"/>
        <w:jc w:val="both"/>
        <w:rPr>
          <w:b/>
          <w:bCs/>
        </w:rPr>
      </w:pPr>
    </w:p>
    <w:p w14:paraId="17520FA8" w14:textId="10DCA9D4" w:rsidR="00586B4C" w:rsidRDefault="00201F11" w:rsidP="00EE0C3F">
      <w:pPr>
        <w:pStyle w:val="ListParagraph"/>
        <w:numPr>
          <w:ilvl w:val="1"/>
          <w:numId w:val="2"/>
        </w:numPr>
        <w:tabs>
          <w:tab w:val="left" w:pos="993"/>
        </w:tabs>
        <w:jc w:val="both"/>
        <w:rPr>
          <w:b/>
          <w:bCs/>
        </w:rPr>
      </w:pPr>
      <w:r w:rsidRPr="00201F11">
        <w:rPr>
          <w:b/>
          <w:bCs/>
        </w:rPr>
        <w:t>Data Protection Officer</w:t>
      </w:r>
    </w:p>
    <w:p w14:paraId="2EC2D8B1" w14:textId="58220659" w:rsidR="00815F3A" w:rsidRPr="00C96BC8" w:rsidRDefault="00A72BB5" w:rsidP="00EE0C3F">
      <w:pPr>
        <w:pStyle w:val="ListParagraph"/>
        <w:numPr>
          <w:ilvl w:val="2"/>
          <w:numId w:val="2"/>
        </w:numPr>
        <w:jc w:val="both"/>
        <w:rPr>
          <w:color w:val="FF0000"/>
          <w:sz w:val="23"/>
          <w:szCs w:val="23"/>
        </w:rPr>
      </w:pPr>
      <w:r w:rsidRPr="00D252F3">
        <w:t>The Data Protection Officer (DPO) has responsibility for informing and advising and monitoring compliance with data protection principles. The DPO for the Practice is held by the</w:t>
      </w:r>
      <w:r>
        <w:t xml:space="preserve"> NHS</w:t>
      </w:r>
      <w:r w:rsidRPr="00D252F3">
        <w:t xml:space="preserve"> I</w:t>
      </w:r>
      <w:r>
        <w:t xml:space="preserve">nformatics </w:t>
      </w:r>
      <w:r w:rsidRPr="00D252F3">
        <w:t>M</w:t>
      </w:r>
      <w:r>
        <w:t>erseyside</w:t>
      </w:r>
      <w:r w:rsidRPr="00D252F3">
        <w:t xml:space="preserve"> </w:t>
      </w:r>
      <w:r w:rsidRPr="001E020C">
        <w:t>Data Protection Officer as a Service</w:t>
      </w:r>
      <w:r>
        <w:t xml:space="preserve">. </w:t>
      </w:r>
    </w:p>
    <w:p w14:paraId="1924327D" w14:textId="5FCC5167" w:rsidR="00C96BC8" w:rsidRDefault="00C96BC8" w:rsidP="00C96BC8">
      <w:pPr>
        <w:ind w:left="1080"/>
        <w:jc w:val="both"/>
      </w:pPr>
      <w:r w:rsidRPr="00C96BC8">
        <w:rPr>
          <w:color w:val="000000" w:themeColor="text1"/>
        </w:rPr>
        <w:t xml:space="preserve">DPO: </w:t>
      </w:r>
      <w:r>
        <w:t xml:space="preserve">Head of Information Governance, NHS Informatics Merseyside, Information Governance Team, Hollins Park, </w:t>
      </w:r>
      <w:proofErr w:type="spellStart"/>
      <w:r>
        <w:t>Winwick</w:t>
      </w:r>
      <w:proofErr w:type="spellEnd"/>
      <w:r>
        <w:t>, Warrington, WA2 8WA</w:t>
      </w:r>
    </w:p>
    <w:p w14:paraId="46E2C700" w14:textId="77777777" w:rsidR="00EF1090" w:rsidRPr="00EF1090" w:rsidRDefault="00EF1090" w:rsidP="00EF1090">
      <w:pPr>
        <w:pStyle w:val="ListParagraph"/>
        <w:ind w:left="1080"/>
        <w:jc w:val="both"/>
        <w:rPr>
          <w:color w:val="FF0000"/>
          <w:sz w:val="23"/>
          <w:szCs w:val="23"/>
        </w:rPr>
      </w:pPr>
    </w:p>
    <w:p w14:paraId="6B35762F" w14:textId="37C76897" w:rsidR="00745CDC" w:rsidRPr="00745CDC" w:rsidRDefault="00745CDC" w:rsidP="00EE0C3F">
      <w:pPr>
        <w:pStyle w:val="ListParagraph"/>
        <w:numPr>
          <w:ilvl w:val="2"/>
          <w:numId w:val="2"/>
        </w:numPr>
        <w:tabs>
          <w:tab w:val="left" w:pos="993"/>
        </w:tabs>
        <w:spacing w:after="120"/>
        <w:ind w:left="1077"/>
        <w:contextualSpacing w:val="0"/>
        <w:jc w:val="both"/>
        <w:rPr>
          <w:b/>
          <w:bCs/>
        </w:rPr>
      </w:pPr>
      <w:r>
        <w:t>The DPO will:</w:t>
      </w:r>
    </w:p>
    <w:p w14:paraId="437BA6DB" w14:textId="22F740C3" w:rsidR="005A4C6F" w:rsidRPr="00A72BB5" w:rsidRDefault="005A4C6F" w:rsidP="00AC7337">
      <w:pPr>
        <w:pStyle w:val="ListParagraph"/>
        <w:numPr>
          <w:ilvl w:val="0"/>
          <w:numId w:val="15"/>
        </w:numPr>
        <w:spacing w:after="0"/>
        <w:ind w:left="1701" w:hanging="357"/>
        <w:contextualSpacing w:val="0"/>
        <w:jc w:val="both"/>
      </w:pPr>
      <w:r w:rsidRPr="00A72BB5">
        <w:t xml:space="preserve">Provide advice to the Practice and its employees on compliance obligations with data protection law </w:t>
      </w:r>
    </w:p>
    <w:p w14:paraId="6165A29C" w14:textId="77777777" w:rsidR="00182EBD" w:rsidRPr="00A72BB5" w:rsidRDefault="00420CF1" w:rsidP="00AC7337">
      <w:pPr>
        <w:pStyle w:val="ListParagraph"/>
        <w:numPr>
          <w:ilvl w:val="0"/>
          <w:numId w:val="15"/>
        </w:numPr>
        <w:spacing w:after="0"/>
        <w:ind w:left="1701" w:hanging="357"/>
        <w:contextualSpacing w:val="0"/>
        <w:jc w:val="both"/>
      </w:pPr>
      <w:r w:rsidRPr="00A72BB5">
        <w:t xml:space="preserve">Advise on when data protection impact assessments are required </w:t>
      </w:r>
    </w:p>
    <w:p w14:paraId="39933D02" w14:textId="77777777" w:rsidR="00182EBD" w:rsidRPr="00A72BB5" w:rsidRDefault="00182EBD" w:rsidP="00AC7337">
      <w:pPr>
        <w:pStyle w:val="ListParagraph"/>
        <w:numPr>
          <w:ilvl w:val="0"/>
          <w:numId w:val="15"/>
        </w:numPr>
        <w:spacing w:after="0"/>
        <w:ind w:left="1701" w:hanging="357"/>
        <w:contextualSpacing w:val="0"/>
        <w:jc w:val="both"/>
      </w:pPr>
      <w:r w:rsidRPr="00A72BB5">
        <w:rPr>
          <w:color w:val="000000"/>
        </w:rPr>
        <w:t>Monitor compliance with data protection law and organisational policies in relation to data protection law</w:t>
      </w:r>
    </w:p>
    <w:p w14:paraId="3045E92E" w14:textId="0DCE0B1D" w:rsidR="00360D31" w:rsidRPr="00A72BB5" w:rsidRDefault="00360D31" w:rsidP="00AC7337">
      <w:pPr>
        <w:pStyle w:val="ListParagraph"/>
        <w:numPr>
          <w:ilvl w:val="0"/>
          <w:numId w:val="15"/>
        </w:numPr>
        <w:spacing w:after="0"/>
        <w:ind w:left="1701" w:hanging="357"/>
        <w:contextualSpacing w:val="0"/>
        <w:jc w:val="both"/>
      </w:pPr>
      <w:r w:rsidRPr="00A72BB5">
        <w:rPr>
          <w:color w:val="000000"/>
        </w:rPr>
        <w:t xml:space="preserve">Co-operate with, and be the first point of contact for the Information Commissioner </w:t>
      </w:r>
    </w:p>
    <w:p w14:paraId="536A85B2" w14:textId="77777777" w:rsidR="0083203A" w:rsidRPr="00A72BB5" w:rsidRDefault="0083203A" w:rsidP="00AC7337">
      <w:pPr>
        <w:pStyle w:val="ListParagraph"/>
        <w:numPr>
          <w:ilvl w:val="0"/>
          <w:numId w:val="15"/>
        </w:numPr>
        <w:spacing w:after="0"/>
        <w:ind w:left="1701" w:hanging="357"/>
        <w:contextualSpacing w:val="0"/>
        <w:jc w:val="both"/>
      </w:pPr>
      <w:r w:rsidRPr="00A72BB5">
        <w:rPr>
          <w:color w:val="000000"/>
        </w:rPr>
        <w:t xml:space="preserve">Be the first point of contact within the organisation for all data protection matters </w:t>
      </w:r>
    </w:p>
    <w:p w14:paraId="4F9E6372" w14:textId="77777777" w:rsidR="00AE7730" w:rsidRPr="00A72BB5" w:rsidRDefault="0083203A" w:rsidP="00AC7337">
      <w:pPr>
        <w:pStyle w:val="ListParagraph"/>
        <w:numPr>
          <w:ilvl w:val="0"/>
          <w:numId w:val="15"/>
        </w:numPr>
        <w:spacing w:after="0"/>
        <w:ind w:left="1701" w:hanging="357"/>
        <w:contextualSpacing w:val="0"/>
        <w:jc w:val="both"/>
      </w:pPr>
      <w:r w:rsidRPr="00A72BB5">
        <w:rPr>
          <w:color w:val="000000"/>
        </w:rPr>
        <w:t xml:space="preserve">Be available to be contacted directly by data subjects </w:t>
      </w:r>
    </w:p>
    <w:p w14:paraId="18F236D3" w14:textId="1705ABD9" w:rsidR="00AE7730" w:rsidRPr="00C96BC8" w:rsidRDefault="00AE7730" w:rsidP="00AC7337">
      <w:pPr>
        <w:pStyle w:val="ListParagraph"/>
        <w:numPr>
          <w:ilvl w:val="0"/>
          <w:numId w:val="15"/>
        </w:numPr>
        <w:spacing w:after="0"/>
        <w:ind w:left="1701" w:hanging="357"/>
        <w:contextualSpacing w:val="0"/>
        <w:jc w:val="both"/>
      </w:pPr>
      <w:proofErr w:type="gramStart"/>
      <w:r w:rsidRPr="00A72BB5">
        <w:rPr>
          <w:color w:val="000000"/>
        </w:rPr>
        <w:t>Take into account</w:t>
      </w:r>
      <w:proofErr w:type="gramEnd"/>
      <w:r w:rsidRPr="00A72BB5">
        <w:rPr>
          <w:color w:val="000000"/>
        </w:rPr>
        <w:t xml:space="preserve"> information risk when performing the above </w:t>
      </w:r>
    </w:p>
    <w:p w14:paraId="1F2DFBF8" w14:textId="77777777" w:rsidR="00AE7730" w:rsidRPr="00C96BC8" w:rsidRDefault="00AE7730" w:rsidP="00C96BC8">
      <w:pPr>
        <w:pStyle w:val="ListParagraph"/>
        <w:spacing w:after="0"/>
        <w:ind w:left="1701"/>
        <w:contextualSpacing w:val="0"/>
        <w:jc w:val="both"/>
      </w:pPr>
    </w:p>
    <w:p w14:paraId="72FA4C7C" w14:textId="26DE6C32" w:rsidR="004A7243" w:rsidRDefault="004A7243" w:rsidP="00EE0C3F">
      <w:pPr>
        <w:pStyle w:val="ListParagraph"/>
        <w:numPr>
          <w:ilvl w:val="1"/>
          <w:numId w:val="2"/>
        </w:numPr>
        <w:tabs>
          <w:tab w:val="left" w:pos="993"/>
        </w:tabs>
        <w:jc w:val="both"/>
        <w:rPr>
          <w:b/>
          <w:bCs/>
        </w:rPr>
      </w:pPr>
      <w:r>
        <w:rPr>
          <w:b/>
          <w:bCs/>
        </w:rPr>
        <w:t>All Staff</w:t>
      </w:r>
    </w:p>
    <w:p w14:paraId="426D183A" w14:textId="1147C341" w:rsidR="004A7243" w:rsidRPr="00226399" w:rsidRDefault="003A69E8" w:rsidP="00EE0C3F">
      <w:pPr>
        <w:pStyle w:val="ListParagraph"/>
        <w:numPr>
          <w:ilvl w:val="2"/>
          <w:numId w:val="2"/>
        </w:numPr>
        <w:tabs>
          <w:tab w:val="left" w:pos="993"/>
        </w:tabs>
        <w:spacing w:after="120"/>
        <w:ind w:left="1077"/>
        <w:contextualSpacing w:val="0"/>
        <w:jc w:val="both"/>
      </w:pPr>
      <w:r w:rsidRPr="00226399">
        <w:t>It is the responsibility of all staff to</w:t>
      </w:r>
      <w:r w:rsidR="008D5AD6" w:rsidRPr="00226399">
        <w:t>:</w:t>
      </w:r>
    </w:p>
    <w:p w14:paraId="54836BF7" w14:textId="14F5FF3E" w:rsidR="003A69E8" w:rsidRPr="00226399" w:rsidRDefault="001A0339" w:rsidP="00AC7337">
      <w:pPr>
        <w:pStyle w:val="ListParagraph"/>
        <w:numPr>
          <w:ilvl w:val="0"/>
          <w:numId w:val="21"/>
        </w:numPr>
        <w:tabs>
          <w:tab w:val="left" w:pos="993"/>
        </w:tabs>
        <w:spacing w:after="0"/>
        <w:ind w:left="1701" w:hanging="357"/>
        <w:contextualSpacing w:val="0"/>
        <w:jc w:val="both"/>
      </w:pPr>
      <w:r w:rsidRPr="00226399">
        <w:t>Adhere to this policy</w:t>
      </w:r>
    </w:p>
    <w:p w14:paraId="19C2C3B3" w14:textId="5A5C31F7" w:rsidR="00C172BA" w:rsidRPr="00226399" w:rsidRDefault="00C172BA" w:rsidP="00AC7337">
      <w:pPr>
        <w:pStyle w:val="ListParagraph"/>
        <w:numPr>
          <w:ilvl w:val="0"/>
          <w:numId w:val="21"/>
        </w:numPr>
        <w:tabs>
          <w:tab w:val="left" w:pos="993"/>
        </w:tabs>
        <w:spacing w:after="0"/>
        <w:ind w:left="1701" w:hanging="357"/>
        <w:contextualSpacing w:val="0"/>
        <w:jc w:val="both"/>
      </w:pPr>
      <w:r w:rsidRPr="00226399">
        <w:t>To know where to access further support</w:t>
      </w:r>
    </w:p>
    <w:p w14:paraId="203692C1" w14:textId="3C12C549" w:rsidR="005F6B21" w:rsidRPr="00226399" w:rsidRDefault="00272792" w:rsidP="00AC7337">
      <w:pPr>
        <w:pStyle w:val="ListParagraph"/>
        <w:numPr>
          <w:ilvl w:val="0"/>
          <w:numId w:val="21"/>
        </w:numPr>
        <w:tabs>
          <w:tab w:val="left" w:pos="993"/>
        </w:tabs>
        <w:spacing w:after="0"/>
        <w:ind w:left="1701" w:hanging="357"/>
        <w:contextualSpacing w:val="0"/>
        <w:jc w:val="both"/>
      </w:pPr>
      <w:r w:rsidRPr="00226399">
        <w:t>Complete annual Data Security Awareness mandatory training</w:t>
      </w:r>
    </w:p>
    <w:p w14:paraId="79F48098" w14:textId="77777777" w:rsidR="00F87AD2" w:rsidRPr="00F87AD2" w:rsidRDefault="00F87AD2" w:rsidP="00F87AD2">
      <w:pPr>
        <w:pStyle w:val="ListParagraph"/>
        <w:tabs>
          <w:tab w:val="left" w:pos="993"/>
        </w:tabs>
        <w:spacing w:after="120" w:line="240" w:lineRule="auto"/>
        <w:ind w:left="1417"/>
        <w:contextualSpacing w:val="0"/>
        <w:jc w:val="both"/>
      </w:pPr>
    </w:p>
    <w:p w14:paraId="5F13DF10" w14:textId="33453878" w:rsidR="00BA52CA" w:rsidRPr="00C5334B" w:rsidRDefault="00BA52CA" w:rsidP="00AC7337">
      <w:pPr>
        <w:pStyle w:val="Heading1"/>
        <w:numPr>
          <w:ilvl w:val="0"/>
          <w:numId w:val="2"/>
        </w:numPr>
        <w:jc w:val="both"/>
        <w:rPr>
          <w:rFonts w:ascii="Arial" w:hAnsi="Arial" w:cs="Arial"/>
          <w:b/>
          <w:bCs/>
          <w:color w:val="auto"/>
        </w:rPr>
      </w:pPr>
      <w:bookmarkStart w:id="6" w:name="_Toc130480416"/>
      <w:r w:rsidRPr="3B38E39A">
        <w:rPr>
          <w:rFonts w:ascii="Arial" w:hAnsi="Arial" w:cs="Arial"/>
          <w:b/>
          <w:bCs/>
          <w:color w:val="auto"/>
        </w:rPr>
        <w:lastRenderedPageBreak/>
        <w:t>Definitions</w:t>
      </w:r>
      <w:bookmarkEnd w:id="6"/>
    </w:p>
    <w:p w14:paraId="1C98F4C2" w14:textId="52C1D1BC" w:rsidR="00F87AD2" w:rsidRPr="00EE0C3F" w:rsidRDefault="00DE5B75" w:rsidP="00AC7337">
      <w:pPr>
        <w:pStyle w:val="ListParagraph"/>
        <w:numPr>
          <w:ilvl w:val="1"/>
          <w:numId w:val="2"/>
        </w:numPr>
        <w:tabs>
          <w:tab w:val="left" w:pos="993"/>
        </w:tabs>
        <w:jc w:val="both"/>
        <w:rPr>
          <w:b/>
          <w:bCs/>
        </w:rPr>
      </w:pPr>
      <w:r w:rsidRPr="00EE0C3F">
        <w:rPr>
          <w:b/>
          <w:bCs/>
        </w:rPr>
        <w:t>Anonymised Information</w:t>
      </w:r>
    </w:p>
    <w:p w14:paraId="29C401FF" w14:textId="2E82E26B" w:rsidR="00DE5B75" w:rsidRPr="00EE0C3F" w:rsidRDefault="00F666A0" w:rsidP="00AC7337">
      <w:pPr>
        <w:pStyle w:val="ListParagraph"/>
        <w:tabs>
          <w:tab w:val="left" w:pos="993"/>
        </w:tabs>
        <w:ind w:left="760"/>
        <w:jc w:val="both"/>
      </w:pPr>
      <w:r w:rsidRPr="00EE0C3F">
        <w:t>Information about a patient’s health or care that is anonymised so that we can no longer identify them is not considered to be confidential information.</w:t>
      </w:r>
    </w:p>
    <w:p w14:paraId="66418A77" w14:textId="77777777" w:rsidR="00DE5B75" w:rsidRDefault="00DE5B75" w:rsidP="00AC7337">
      <w:pPr>
        <w:pStyle w:val="ListParagraph"/>
        <w:tabs>
          <w:tab w:val="left" w:pos="993"/>
        </w:tabs>
        <w:ind w:left="760"/>
        <w:jc w:val="both"/>
      </w:pPr>
    </w:p>
    <w:p w14:paraId="0F5C2969" w14:textId="59D7E386" w:rsidR="00F83543" w:rsidRDefault="00D6566A" w:rsidP="00AC7337">
      <w:pPr>
        <w:pStyle w:val="ListParagraph"/>
        <w:numPr>
          <w:ilvl w:val="1"/>
          <w:numId w:val="2"/>
        </w:numPr>
        <w:tabs>
          <w:tab w:val="left" w:pos="993"/>
        </w:tabs>
        <w:jc w:val="both"/>
        <w:rPr>
          <w:b/>
          <w:bCs/>
        </w:rPr>
      </w:pPr>
      <w:r w:rsidRPr="00D6566A">
        <w:rPr>
          <w:b/>
          <w:bCs/>
        </w:rPr>
        <w:t>Common Law Duty of Confidentiality</w:t>
      </w:r>
    </w:p>
    <w:p w14:paraId="729A79E5" w14:textId="0837926F" w:rsidR="00A314D3" w:rsidRPr="00BA3EEB" w:rsidRDefault="00BA3EEB" w:rsidP="00AC7337">
      <w:pPr>
        <w:pStyle w:val="ListParagraph"/>
        <w:tabs>
          <w:tab w:val="left" w:pos="993"/>
        </w:tabs>
        <w:ind w:left="760"/>
        <w:jc w:val="both"/>
      </w:pPr>
      <w:r w:rsidRPr="00BA3EEB">
        <w:t>The common law regarding information that is subject to a duty of confidence. This is sometimes termed the “common law duty of confidence</w:t>
      </w:r>
      <w:r w:rsidR="00D1788A">
        <w:t>”</w:t>
      </w:r>
      <w:r w:rsidRPr="00BA3EEB">
        <w:t>.</w:t>
      </w:r>
    </w:p>
    <w:p w14:paraId="1DCC8136" w14:textId="77777777" w:rsidR="00D6566A" w:rsidRDefault="00D6566A" w:rsidP="00AC7337">
      <w:pPr>
        <w:pStyle w:val="ListParagraph"/>
        <w:tabs>
          <w:tab w:val="left" w:pos="993"/>
        </w:tabs>
        <w:ind w:left="760"/>
        <w:jc w:val="both"/>
        <w:rPr>
          <w:b/>
          <w:bCs/>
        </w:rPr>
      </w:pPr>
    </w:p>
    <w:p w14:paraId="22BD19EA" w14:textId="319F1450" w:rsidR="00D6566A" w:rsidRDefault="00D6566A" w:rsidP="00AC7337">
      <w:pPr>
        <w:pStyle w:val="ListParagraph"/>
        <w:numPr>
          <w:ilvl w:val="1"/>
          <w:numId w:val="2"/>
        </w:numPr>
        <w:tabs>
          <w:tab w:val="left" w:pos="993"/>
        </w:tabs>
        <w:jc w:val="both"/>
        <w:rPr>
          <w:b/>
          <w:bCs/>
        </w:rPr>
      </w:pPr>
      <w:r>
        <w:rPr>
          <w:b/>
          <w:bCs/>
        </w:rPr>
        <w:t>Compliance</w:t>
      </w:r>
    </w:p>
    <w:p w14:paraId="688BF042" w14:textId="42F93DE1" w:rsidR="00D6566A" w:rsidRDefault="00A314D3" w:rsidP="00AC7337">
      <w:pPr>
        <w:pStyle w:val="ListParagraph"/>
        <w:jc w:val="both"/>
        <w:rPr>
          <w:lang w:eastAsia="en-GB"/>
        </w:rPr>
      </w:pPr>
      <w:r w:rsidRPr="00D61FC9">
        <w:rPr>
          <w:lang w:eastAsia="en-GB"/>
        </w:rPr>
        <w:t xml:space="preserve">Is used to refer to an organisation having assessed its data flows to determine whether they fall within the scope of </w:t>
      </w:r>
      <w:r>
        <w:rPr>
          <w:lang w:eastAsia="en-GB"/>
        </w:rPr>
        <w:t>National Data Opt</w:t>
      </w:r>
      <w:r w:rsidR="00EE0C3F">
        <w:rPr>
          <w:lang w:eastAsia="en-GB"/>
        </w:rPr>
        <w:t>-</w:t>
      </w:r>
      <w:r>
        <w:rPr>
          <w:lang w:eastAsia="en-GB"/>
        </w:rPr>
        <w:t>Out</w:t>
      </w:r>
      <w:r w:rsidRPr="00D61FC9">
        <w:rPr>
          <w:lang w:eastAsia="en-GB"/>
        </w:rPr>
        <w:t xml:space="preserve"> policy (as defined by this document), and applying the </w:t>
      </w:r>
      <w:r>
        <w:rPr>
          <w:lang w:eastAsia="en-GB"/>
        </w:rPr>
        <w:t>National Data Opt</w:t>
      </w:r>
      <w:r w:rsidR="00EE0C3F">
        <w:rPr>
          <w:lang w:eastAsia="en-GB"/>
        </w:rPr>
        <w:t>-</w:t>
      </w:r>
      <w:r>
        <w:rPr>
          <w:lang w:eastAsia="en-GB"/>
        </w:rPr>
        <w:t>Out</w:t>
      </w:r>
      <w:r w:rsidRPr="00D61FC9">
        <w:rPr>
          <w:lang w:eastAsia="en-GB"/>
        </w:rPr>
        <w:t xml:space="preserve"> as necessary to any flows that are within scope. An organisation may be </w:t>
      </w:r>
      <w:r w:rsidR="00746C0B">
        <w:rPr>
          <w:lang w:eastAsia="en-GB"/>
        </w:rPr>
        <w:t>compliant</w:t>
      </w:r>
      <w:r w:rsidRPr="00D61FC9">
        <w:rPr>
          <w:lang w:eastAsia="en-GB"/>
        </w:rPr>
        <w:t xml:space="preserve"> even if it is not applying the </w:t>
      </w:r>
      <w:r>
        <w:rPr>
          <w:lang w:eastAsia="en-GB"/>
        </w:rPr>
        <w:t>National Data Opt</w:t>
      </w:r>
      <w:r w:rsidR="00EE0C3F">
        <w:rPr>
          <w:lang w:eastAsia="en-GB"/>
        </w:rPr>
        <w:t>-</w:t>
      </w:r>
      <w:r>
        <w:rPr>
          <w:lang w:eastAsia="en-GB"/>
        </w:rPr>
        <w:t>Out</w:t>
      </w:r>
      <w:r w:rsidRPr="00D61FC9">
        <w:rPr>
          <w:lang w:eastAsia="en-GB"/>
        </w:rPr>
        <w:t xml:space="preserve"> where it does not have any data disclosures that need the opt-out to be applied. For example, where it is processing data for individual care only</w:t>
      </w:r>
      <w:r>
        <w:rPr>
          <w:lang w:eastAsia="en-GB"/>
        </w:rPr>
        <w:t>.</w:t>
      </w:r>
    </w:p>
    <w:p w14:paraId="349C37C6" w14:textId="77777777" w:rsidR="00A314D3" w:rsidRPr="00A314D3" w:rsidRDefault="00A314D3" w:rsidP="00AC7337">
      <w:pPr>
        <w:pStyle w:val="ListParagraph"/>
        <w:jc w:val="both"/>
        <w:rPr>
          <w:lang w:eastAsia="en-GB"/>
        </w:rPr>
      </w:pPr>
    </w:p>
    <w:p w14:paraId="76BDC06C" w14:textId="78EB4E53" w:rsidR="00D6566A" w:rsidRDefault="000E769A" w:rsidP="00AC7337">
      <w:pPr>
        <w:pStyle w:val="ListParagraph"/>
        <w:numPr>
          <w:ilvl w:val="1"/>
          <w:numId w:val="2"/>
        </w:numPr>
        <w:tabs>
          <w:tab w:val="left" w:pos="993"/>
        </w:tabs>
        <w:jc w:val="both"/>
        <w:rPr>
          <w:b/>
          <w:bCs/>
        </w:rPr>
      </w:pPr>
      <w:r w:rsidRPr="000E769A">
        <w:rPr>
          <w:b/>
          <w:bCs/>
        </w:rPr>
        <w:t>Confidential Patient Information</w:t>
      </w:r>
    </w:p>
    <w:p w14:paraId="65EB151D" w14:textId="7A5ED367" w:rsidR="000E769A" w:rsidRPr="00411E78" w:rsidRDefault="00411E78" w:rsidP="00AC7337">
      <w:pPr>
        <w:pStyle w:val="ListParagraph"/>
        <w:ind w:left="760"/>
        <w:jc w:val="both"/>
      </w:pPr>
      <w:r w:rsidRPr="00411E78">
        <w:t xml:space="preserve">This is information which identifies a person and says something about their health, care or treatment. </w:t>
      </w:r>
      <w:r w:rsidR="00783746">
        <w:t>Patients</w:t>
      </w:r>
      <w:r w:rsidRPr="00411E78">
        <w:t xml:space="preserve"> would expect this information to be kept private. Information that only identifies them, like their name and address is not considered to be confidential patient information and may still be used</w:t>
      </w:r>
      <w:r w:rsidR="008C35D1">
        <w:t xml:space="preserve"> if not combined with other data</w:t>
      </w:r>
      <w:r w:rsidRPr="00411E78">
        <w:t>.</w:t>
      </w:r>
    </w:p>
    <w:p w14:paraId="1E9D4CB4" w14:textId="77777777" w:rsidR="00411E78" w:rsidRPr="000E769A" w:rsidRDefault="00411E78" w:rsidP="00AC7337">
      <w:pPr>
        <w:pStyle w:val="ListParagraph"/>
        <w:jc w:val="both"/>
        <w:rPr>
          <w:b/>
          <w:bCs/>
        </w:rPr>
      </w:pPr>
    </w:p>
    <w:p w14:paraId="4D37548F" w14:textId="75205A34" w:rsidR="00F1206F" w:rsidRPr="00F1206F" w:rsidRDefault="008965FC" w:rsidP="00AC7337">
      <w:pPr>
        <w:pStyle w:val="ListParagraph"/>
        <w:numPr>
          <w:ilvl w:val="1"/>
          <w:numId w:val="2"/>
        </w:numPr>
        <w:tabs>
          <w:tab w:val="left" w:pos="993"/>
        </w:tabs>
        <w:jc w:val="both"/>
        <w:rPr>
          <w:b/>
          <w:bCs/>
        </w:rPr>
      </w:pPr>
      <w:r w:rsidRPr="008965FC">
        <w:rPr>
          <w:b/>
          <w:bCs/>
        </w:rPr>
        <w:t>Data Disclosure</w:t>
      </w:r>
    </w:p>
    <w:p w14:paraId="4564ACBB" w14:textId="7324CB4A" w:rsidR="008965FC" w:rsidRPr="00F1206F" w:rsidRDefault="00F1206F" w:rsidP="00AC7337">
      <w:pPr>
        <w:pStyle w:val="ListParagraph"/>
        <w:ind w:left="760"/>
        <w:jc w:val="both"/>
      </w:pPr>
      <w:r w:rsidRPr="00F1206F">
        <w:t>The term used to describe sharing of data in relation to the common law duty of confidentiality and is used to indicate the point at which the National Data Opt</w:t>
      </w:r>
      <w:r w:rsidR="0063004F">
        <w:t>-</w:t>
      </w:r>
      <w:r w:rsidRPr="00F1206F">
        <w:t xml:space="preserve">Out must be </w:t>
      </w:r>
      <w:r w:rsidR="00AC7337" w:rsidRPr="00F1206F">
        <w:t>applied.</w:t>
      </w:r>
    </w:p>
    <w:p w14:paraId="33A6CAFE" w14:textId="77777777" w:rsidR="00F1206F" w:rsidRPr="008965FC" w:rsidRDefault="00F1206F" w:rsidP="00AC7337">
      <w:pPr>
        <w:pStyle w:val="ListParagraph"/>
        <w:jc w:val="both"/>
        <w:rPr>
          <w:b/>
          <w:bCs/>
        </w:rPr>
      </w:pPr>
    </w:p>
    <w:p w14:paraId="4E664B54" w14:textId="342521F0" w:rsidR="008965FC" w:rsidRDefault="007E5A13" w:rsidP="00AC7337">
      <w:pPr>
        <w:pStyle w:val="ListParagraph"/>
        <w:numPr>
          <w:ilvl w:val="1"/>
          <w:numId w:val="2"/>
        </w:numPr>
        <w:tabs>
          <w:tab w:val="left" w:pos="993"/>
        </w:tabs>
        <w:jc w:val="both"/>
        <w:rPr>
          <w:b/>
          <w:bCs/>
        </w:rPr>
      </w:pPr>
      <w:r w:rsidRPr="007E5A13">
        <w:rPr>
          <w:b/>
          <w:bCs/>
        </w:rPr>
        <w:t>Individual Care</w:t>
      </w:r>
    </w:p>
    <w:p w14:paraId="7C44899F" w14:textId="767BB75E" w:rsidR="00F7597D" w:rsidRDefault="00C66229" w:rsidP="00AC7337">
      <w:pPr>
        <w:pStyle w:val="ListParagraph"/>
        <w:ind w:left="760"/>
        <w:jc w:val="both"/>
      </w:pPr>
      <w:r w:rsidRPr="00C66229">
        <w:t xml:space="preserve">Often referred to as ‘direct care’ where legally the sharing of data is based on implied consent, i.e. where the patient knows or would reasonably expect their data to be shared for their care and treatment.  </w:t>
      </w:r>
    </w:p>
    <w:p w14:paraId="316513DB" w14:textId="77777777" w:rsidR="00C96BC8" w:rsidRDefault="00C96BC8" w:rsidP="00AC7337">
      <w:pPr>
        <w:pStyle w:val="ListParagraph"/>
        <w:ind w:left="760"/>
        <w:jc w:val="both"/>
      </w:pPr>
    </w:p>
    <w:p w14:paraId="5CC6DA38" w14:textId="77777777" w:rsidR="00EE0C3F" w:rsidRPr="00BA3EEB" w:rsidRDefault="00EE0C3F" w:rsidP="00EE0C3F">
      <w:pPr>
        <w:pStyle w:val="ListParagraph"/>
        <w:ind w:left="760"/>
        <w:jc w:val="both"/>
      </w:pPr>
    </w:p>
    <w:p w14:paraId="0FA5F5C3" w14:textId="3A6FDDD1" w:rsidR="00725EE2" w:rsidRDefault="000D050B" w:rsidP="00EE0C3F">
      <w:pPr>
        <w:pStyle w:val="ListParagraph"/>
        <w:numPr>
          <w:ilvl w:val="1"/>
          <w:numId w:val="2"/>
        </w:numPr>
        <w:tabs>
          <w:tab w:val="left" w:pos="993"/>
        </w:tabs>
        <w:jc w:val="both"/>
        <w:rPr>
          <w:b/>
          <w:bCs/>
        </w:rPr>
      </w:pPr>
      <w:r w:rsidRPr="000D050B">
        <w:rPr>
          <w:b/>
          <w:bCs/>
        </w:rPr>
        <w:t>National Data Opt</w:t>
      </w:r>
      <w:r w:rsidR="0063004F">
        <w:rPr>
          <w:b/>
          <w:bCs/>
        </w:rPr>
        <w:t>-</w:t>
      </w:r>
      <w:r w:rsidRPr="000D050B">
        <w:rPr>
          <w:b/>
          <w:bCs/>
        </w:rPr>
        <w:t>Out</w:t>
      </w:r>
    </w:p>
    <w:p w14:paraId="6E9DBB5E" w14:textId="21A5EDCA" w:rsidR="001F689B" w:rsidRDefault="001F689B" w:rsidP="00EE0C3F">
      <w:pPr>
        <w:pStyle w:val="ListParagraph"/>
        <w:ind w:left="760"/>
        <w:jc w:val="both"/>
      </w:pPr>
      <w:r w:rsidRPr="001F689B">
        <w:t>The right for patients to withhold consent for their data to be used for research or planning of services.</w:t>
      </w:r>
    </w:p>
    <w:p w14:paraId="68A33619" w14:textId="77777777" w:rsidR="003C504C" w:rsidRPr="001F689B" w:rsidRDefault="003C504C" w:rsidP="00EE0C3F">
      <w:pPr>
        <w:pStyle w:val="ListParagraph"/>
        <w:ind w:left="760"/>
        <w:jc w:val="both"/>
      </w:pPr>
    </w:p>
    <w:p w14:paraId="0939A896" w14:textId="11DABAA4" w:rsidR="000D050B" w:rsidRDefault="00F91DB2" w:rsidP="00EE0C3F">
      <w:pPr>
        <w:pStyle w:val="ListParagraph"/>
        <w:numPr>
          <w:ilvl w:val="1"/>
          <w:numId w:val="2"/>
        </w:numPr>
        <w:tabs>
          <w:tab w:val="left" w:pos="993"/>
        </w:tabs>
        <w:jc w:val="both"/>
        <w:rPr>
          <w:b/>
          <w:bCs/>
        </w:rPr>
      </w:pPr>
      <w:r w:rsidRPr="00F91DB2">
        <w:rPr>
          <w:b/>
          <w:bCs/>
        </w:rPr>
        <w:t>Purposes beyond Individual Care</w:t>
      </w:r>
    </w:p>
    <w:p w14:paraId="137B046D" w14:textId="024D4604" w:rsidR="00F91DB2" w:rsidRDefault="00CA4D5F" w:rsidP="00EE0C3F">
      <w:pPr>
        <w:pStyle w:val="ListParagraph"/>
        <w:ind w:left="760"/>
        <w:jc w:val="both"/>
      </w:pPr>
      <w:r w:rsidRPr="00CA4D5F">
        <w:t>This is used to refer to all other uses of data outside an individual’s care and treatment. This is sometimes also referred to as “secondary uses”, “indirect care" or “other purposes”.</w:t>
      </w:r>
    </w:p>
    <w:p w14:paraId="7BB004C4" w14:textId="77777777" w:rsidR="00BA3EEB" w:rsidRPr="00BA3EEB" w:rsidRDefault="00BA3EEB" w:rsidP="00EE0C3F">
      <w:pPr>
        <w:pStyle w:val="ListParagraph"/>
        <w:ind w:left="760"/>
        <w:jc w:val="both"/>
      </w:pPr>
    </w:p>
    <w:p w14:paraId="44CD4FCB" w14:textId="788C7FA1" w:rsidR="00F91DB2" w:rsidRDefault="00FE7BA0" w:rsidP="00EE0C3F">
      <w:pPr>
        <w:pStyle w:val="ListParagraph"/>
        <w:numPr>
          <w:ilvl w:val="1"/>
          <w:numId w:val="2"/>
        </w:numPr>
        <w:tabs>
          <w:tab w:val="left" w:pos="993"/>
        </w:tabs>
        <w:jc w:val="both"/>
        <w:rPr>
          <w:b/>
          <w:bCs/>
        </w:rPr>
      </w:pPr>
      <w:r w:rsidRPr="00FE7BA0">
        <w:rPr>
          <w:b/>
          <w:bCs/>
        </w:rPr>
        <w:t>Pseudonymised information</w:t>
      </w:r>
    </w:p>
    <w:p w14:paraId="20DE973D" w14:textId="04656E8A" w:rsidR="00F753B0" w:rsidRDefault="004C7163" w:rsidP="00C96BC8">
      <w:pPr>
        <w:pStyle w:val="ListParagraph"/>
        <w:ind w:left="760"/>
        <w:jc w:val="both"/>
      </w:pPr>
      <w:r w:rsidRPr="004C7163">
        <w:lastRenderedPageBreak/>
        <w:t xml:space="preserve">Information about a patient’s health or care that is pseudonymised to an extent that </w:t>
      </w:r>
      <w:r>
        <w:t>it</w:t>
      </w:r>
      <w:r w:rsidRPr="004C7163">
        <w:t xml:space="preserve"> can no longer identify them in line with the Information Commissioners Code of Anonymisation is not considered to be confidential patient information.</w:t>
      </w:r>
    </w:p>
    <w:p w14:paraId="440A7B36" w14:textId="77777777" w:rsidR="00660ADC" w:rsidRDefault="00660ADC" w:rsidP="3B38E39A">
      <w:pPr>
        <w:keepNext/>
        <w:keepLines/>
        <w:numPr>
          <w:ilvl w:val="0"/>
          <w:numId w:val="2"/>
        </w:numPr>
        <w:spacing w:before="240" w:after="0"/>
        <w:outlineLvl w:val="0"/>
        <w:rPr>
          <w:rFonts w:eastAsiaTheme="majorEastAsia"/>
          <w:b/>
          <w:bCs/>
          <w:sz w:val="32"/>
          <w:szCs w:val="32"/>
        </w:rPr>
      </w:pPr>
      <w:bookmarkStart w:id="7" w:name="_Toc128061327"/>
      <w:bookmarkStart w:id="8" w:name="_Toc129178645"/>
      <w:bookmarkStart w:id="9" w:name="_Toc130480417"/>
      <w:r w:rsidRPr="3B38E39A">
        <w:rPr>
          <w:rFonts w:eastAsiaTheme="majorEastAsia"/>
          <w:b/>
          <w:bCs/>
          <w:sz w:val="32"/>
          <w:szCs w:val="32"/>
        </w:rPr>
        <w:t>Laws &amp; Regulations</w:t>
      </w:r>
      <w:bookmarkEnd w:id="7"/>
      <w:bookmarkEnd w:id="8"/>
      <w:bookmarkEnd w:id="9"/>
    </w:p>
    <w:p w14:paraId="71BE1293" w14:textId="5FF4DEA5" w:rsidR="00244073" w:rsidRPr="00244073" w:rsidRDefault="00244073" w:rsidP="00244073">
      <w:pPr>
        <w:pStyle w:val="ListParagraph"/>
        <w:numPr>
          <w:ilvl w:val="1"/>
          <w:numId w:val="2"/>
        </w:numPr>
        <w:spacing w:after="120"/>
        <w:ind w:hanging="403"/>
        <w:contextualSpacing w:val="0"/>
        <w:jc w:val="both"/>
      </w:pPr>
      <w:r w:rsidRPr="002B2391">
        <w:t xml:space="preserve">This </w:t>
      </w:r>
      <w:r>
        <w:t>Nation Data Opt</w:t>
      </w:r>
      <w:r w:rsidR="0063004F">
        <w:t>-</w:t>
      </w:r>
      <w:r>
        <w:t>Out Policy</w:t>
      </w:r>
      <w:r w:rsidRPr="002B2391">
        <w:t xml:space="preserve"> will ensure that the </w:t>
      </w:r>
      <w:r>
        <w:t>Practice</w:t>
      </w:r>
      <w:r w:rsidRPr="002B2391">
        <w:t xml:space="preserve"> complies with all relevant laws, legislation and regulation.  This will include (but is not limited to):</w:t>
      </w:r>
    </w:p>
    <w:p w14:paraId="44CF75E2" w14:textId="77777777" w:rsidR="004B3D6B" w:rsidRDefault="004B3D6B" w:rsidP="004B3D6B">
      <w:pPr>
        <w:pStyle w:val="ListParagraph"/>
        <w:numPr>
          <w:ilvl w:val="0"/>
          <w:numId w:val="30"/>
        </w:numPr>
        <w:spacing w:after="0"/>
        <w:ind w:left="1077" w:hanging="357"/>
        <w:contextualSpacing w:val="0"/>
        <w:jc w:val="both"/>
      </w:pPr>
      <w:hyperlink r:id="rId12" w:history="1">
        <w:r w:rsidRPr="003C4FC5">
          <w:rPr>
            <w:rStyle w:val="Hyperlink"/>
          </w:rPr>
          <w:t>Data Protection Act 2018</w:t>
        </w:r>
      </w:hyperlink>
    </w:p>
    <w:p w14:paraId="65EA3CFC" w14:textId="77777777" w:rsidR="004B3D6B" w:rsidRDefault="004B3D6B" w:rsidP="004B3D6B">
      <w:pPr>
        <w:pStyle w:val="ListParagraph"/>
        <w:numPr>
          <w:ilvl w:val="0"/>
          <w:numId w:val="30"/>
        </w:numPr>
        <w:spacing w:after="0"/>
        <w:ind w:left="1077" w:hanging="357"/>
        <w:contextualSpacing w:val="0"/>
        <w:jc w:val="both"/>
      </w:pPr>
      <w:hyperlink r:id="rId13" w:history="1">
        <w:r w:rsidRPr="00C25B36">
          <w:rPr>
            <w:rStyle w:val="Hyperlink"/>
          </w:rPr>
          <w:t>UK General Data Protection Regulations (UK GDPR)</w:t>
        </w:r>
      </w:hyperlink>
    </w:p>
    <w:p w14:paraId="6632803D" w14:textId="77777777" w:rsidR="004B3D6B" w:rsidRDefault="004B3D6B" w:rsidP="004B3D6B">
      <w:pPr>
        <w:pStyle w:val="ListParagraph"/>
        <w:numPr>
          <w:ilvl w:val="0"/>
          <w:numId w:val="30"/>
        </w:numPr>
        <w:spacing w:after="0"/>
        <w:ind w:left="1077" w:hanging="357"/>
        <w:contextualSpacing w:val="0"/>
        <w:jc w:val="both"/>
      </w:pPr>
      <w:hyperlink r:id="rId14" w:history="1">
        <w:r w:rsidRPr="00756070">
          <w:rPr>
            <w:rStyle w:val="Hyperlink"/>
          </w:rPr>
          <w:t>Health &amp; Social Care Act 2012</w:t>
        </w:r>
      </w:hyperlink>
    </w:p>
    <w:p w14:paraId="3A6E8531" w14:textId="77777777" w:rsidR="004B3D6B" w:rsidRDefault="004B3D6B" w:rsidP="004B3D6B">
      <w:pPr>
        <w:pStyle w:val="ListParagraph"/>
        <w:numPr>
          <w:ilvl w:val="0"/>
          <w:numId w:val="30"/>
        </w:numPr>
        <w:spacing w:after="0"/>
        <w:ind w:left="1077" w:hanging="357"/>
        <w:contextualSpacing w:val="0"/>
        <w:jc w:val="both"/>
      </w:pPr>
      <w:hyperlink r:id="rId15" w:history="1">
        <w:r w:rsidRPr="00756070">
          <w:rPr>
            <w:rStyle w:val="Hyperlink"/>
          </w:rPr>
          <w:t xml:space="preserve">Common Law Duty of Confidentiality </w:t>
        </w:r>
      </w:hyperlink>
      <w:r w:rsidRPr="00ED11CD">
        <w:t xml:space="preserve"> </w:t>
      </w:r>
    </w:p>
    <w:p w14:paraId="3CF88B42" w14:textId="77777777" w:rsidR="004B3D6B" w:rsidRDefault="004B3D6B" w:rsidP="004B3D6B">
      <w:pPr>
        <w:pStyle w:val="ListParagraph"/>
        <w:numPr>
          <w:ilvl w:val="0"/>
          <w:numId w:val="30"/>
        </w:numPr>
        <w:spacing w:after="0"/>
        <w:ind w:left="1077" w:hanging="357"/>
        <w:contextualSpacing w:val="0"/>
        <w:jc w:val="both"/>
      </w:pPr>
      <w:hyperlink r:id="rId16" w:history="1">
        <w:r w:rsidRPr="00756070">
          <w:rPr>
            <w:rStyle w:val="Hyperlink"/>
          </w:rPr>
          <w:t>Confidentiality: NHS Code of Practice</w:t>
        </w:r>
      </w:hyperlink>
    </w:p>
    <w:p w14:paraId="26033061" w14:textId="77777777" w:rsidR="004B3D6B" w:rsidRDefault="004B3D6B" w:rsidP="004B3D6B">
      <w:pPr>
        <w:pStyle w:val="ListParagraph"/>
        <w:numPr>
          <w:ilvl w:val="0"/>
          <w:numId w:val="30"/>
        </w:numPr>
        <w:spacing w:after="0"/>
        <w:ind w:left="1077" w:hanging="357"/>
        <w:contextualSpacing w:val="0"/>
        <w:jc w:val="both"/>
      </w:pPr>
      <w:hyperlink r:id="rId17" w:history="1">
        <w:r w:rsidRPr="00BF4304">
          <w:rPr>
            <w:rStyle w:val="Hyperlink"/>
          </w:rPr>
          <w:t>Records Management Code of Practice for Health and Social Care 2021</w:t>
        </w:r>
      </w:hyperlink>
    </w:p>
    <w:p w14:paraId="3833E6AF" w14:textId="77777777" w:rsidR="00146B3B" w:rsidRDefault="00146B3B" w:rsidP="004B3D6B">
      <w:pPr>
        <w:tabs>
          <w:tab w:val="left" w:pos="993"/>
        </w:tabs>
        <w:spacing w:after="0"/>
        <w:jc w:val="both"/>
      </w:pPr>
    </w:p>
    <w:p w14:paraId="74A2158D" w14:textId="77777777" w:rsidR="004B3D6B" w:rsidRPr="00F87AD2" w:rsidRDefault="004B3D6B" w:rsidP="004B3D6B">
      <w:pPr>
        <w:tabs>
          <w:tab w:val="left" w:pos="993"/>
        </w:tabs>
        <w:spacing w:after="0"/>
        <w:jc w:val="both"/>
      </w:pPr>
    </w:p>
    <w:p w14:paraId="78F64663" w14:textId="2EE210E6" w:rsidR="00090679" w:rsidRPr="00C5334B" w:rsidRDefault="00085E50" w:rsidP="004B3D6B">
      <w:pPr>
        <w:pStyle w:val="Heading1"/>
        <w:numPr>
          <w:ilvl w:val="0"/>
          <w:numId w:val="2"/>
        </w:numPr>
        <w:spacing w:before="0"/>
        <w:jc w:val="both"/>
        <w:rPr>
          <w:rFonts w:ascii="Arial" w:hAnsi="Arial" w:cs="Arial"/>
          <w:b/>
          <w:bCs/>
          <w:color w:val="auto"/>
        </w:rPr>
      </w:pPr>
      <w:bookmarkStart w:id="10" w:name="_Toc130480418"/>
      <w:bookmarkStart w:id="11" w:name="_Hlk130480310"/>
      <w:r>
        <w:rPr>
          <w:rFonts w:ascii="Arial" w:hAnsi="Arial" w:cs="Arial"/>
          <w:b/>
          <w:bCs/>
          <w:color w:val="auto"/>
        </w:rPr>
        <w:t>National Data Opt</w:t>
      </w:r>
      <w:r w:rsidR="00AC7337">
        <w:rPr>
          <w:rFonts w:ascii="Arial" w:hAnsi="Arial" w:cs="Arial"/>
          <w:b/>
          <w:bCs/>
          <w:color w:val="auto"/>
        </w:rPr>
        <w:t>-</w:t>
      </w:r>
      <w:r>
        <w:rPr>
          <w:rFonts w:ascii="Arial" w:hAnsi="Arial" w:cs="Arial"/>
          <w:b/>
          <w:bCs/>
          <w:color w:val="auto"/>
        </w:rPr>
        <w:t>Outs</w:t>
      </w:r>
      <w:bookmarkEnd w:id="10"/>
    </w:p>
    <w:p w14:paraId="436B7126" w14:textId="0A01764D" w:rsidR="00A04EC6" w:rsidRDefault="006A59E2" w:rsidP="004B3D6B">
      <w:pPr>
        <w:pStyle w:val="Heading2"/>
        <w:numPr>
          <w:ilvl w:val="1"/>
          <w:numId w:val="2"/>
        </w:numPr>
        <w:jc w:val="both"/>
        <w:rPr>
          <w:rFonts w:ascii="Arial" w:hAnsi="Arial" w:cs="Arial"/>
          <w:b/>
          <w:bCs/>
          <w:color w:val="auto"/>
          <w:sz w:val="24"/>
          <w:szCs w:val="24"/>
        </w:rPr>
      </w:pPr>
      <w:bookmarkStart w:id="12" w:name="_Toc130480419"/>
      <w:bookmarkStart w:id="13" w:name="_Hlk125980680"/>
      <w:r>
        <w:rPr>
          <w:rFonts w:ascii="Arial" w:hAnsi="Arial" w:cs="Arial"/>
          <w:b/>
          <w:bCs/>
          <w:color w:val="auto"/>
          <w:sz w:val="24"/>
          <w:szCs w:val="24"/>
        </w:rPr>
        <w:t>Types of Data</w:t>
      </w:r>
      <w:bookmarkEnd w:id="12"/>
    </w:p>
    <w:bookmarkEnd w:id="11"/>
    <w:p w14:paraId="7B636A47" w14:textId="7B900B6F" w:rsidR="007A7918" w:rsidRPr="00150388" w:rsidRDefault="006A59E2" w:rsidP="00040239">
      <w:pPr>
        <w:pStyle w:val="ListParagraph"/>
        <w:numPr>
          <w:ilvl w:val="2"/>
          <w:numId w:val="2"/>
        </w:numPr>
        <w:spacing w:after="120"/>
        <w:ind w:left="1077"/>
        <w:contextualSpacing w:val="0"/>
        <w:jc w:val="both"/>
      </w:pPr>
      <w:r w:rsidRPr="00150388">
        <w:t>The National Data Opt</w:t>
      </w:r>
      <w:r w:rsidR="004B3D6B">
        <w:t>-</w:t>
      </w:r>
      <w:r w:rsidRPr="00150388">
        <w:t xml:space="preserve">Out applies to “Confidential Patient Information” Confidential Patient Information is defined in Section 251 (11) of the National Health Service Act 2006. Broadly it is information that meets </w:t>
      </w:r>
      <w:proofErr w:type="gramStart"/>
      <w:r w:rsidRPr="00150388">
        <w:t>all of</w:t>
      </w:r>
      <w:proofErr w:type="gramEnd"/>
      <w:r w:rsidRPr="00150388">
        <w:t xml:space="preserve"> the following 3 requirements:</w:t>
      </w:r>
    </w:p>
    <w:p w14:paraId="77BB1967" w14:textId="77777777" w:rsidR="00930398" w:rsidRPr="00150388" w:rsidRDefault="00930398" w:rsidP="00040239">
      <w:pPr>
        <w:numPr>
          <w:ilvl w:val="0"/>
          <w:numId w:val="31"/>
        </w:numPr>
        <w:spacing w:after="0"/>
        <w:ind w:left="1434" w:hanging="357"/>
        <w:jc w:val="both"/>
        <w:rPr>
          <w:lang w:eastAsia="en-GB"/>
        </w:rPr>
      </w:pPr>
      <w:r w:rsidRPr="00150388">
        <w:rPr>
          <w:lang w:eastAsia="en-GB"/>
        </w:rPr>
        <w:t xml:space="preserve">identifiable or likely identifiable (for example from other data likely to be in the possession of the data recipient); and </w:t>
      </w:r>
    </w:p>
    <w:p w14:paraId="5FCA6A52" w14:textId="77777777" w:rsidR="00930398" w:rsidRPr="00150388" w:rsidRDefault="00930398" w:rsidP="00040239">
      <w:pPr>
        <w:numPr>
          <w:ilvl w:val="0"/>
          <w:numId w:val="31"/>
        </w:numPr>
        <w:spacing w:after="0"/>
        <w:ind w:left="1434" w:hanging="357"/>
        <w:jc w:val="both"/>
        <w:rPr>
          <w:lang w:eastAsia="en-GB"/>
        </w:rPr>
      </w:pPr>
      <w:r w:rsidRPr="00150388">
        <w:rPr>
          <w:lang w:eastAsia="en-GB"/>
        </w:rPr>
        <w:t xml:space="preserve">given in circumstances where the individual is owed an obligation of confidence; and </w:t>
      </w:r>
    </w:p>
    <w:p w14:paraId="735DA6D3" w14:textId="77777777" w:rsidR="00930398" w:rsidRPr="00150388" w:rsidRDefault="00930398" w:rsidP="00040239">
      <w:pPr>
        <w:numPr>
          <w:ilvl w:val="0"/>
          <w:numId w:val="31"/>
        </w:numPr>
        <w:spacing w:after="0"/>
        <w:ind w:left="1434" w:hanging="357"/>
        <w:jc w:val="both"/>
        <w:rPr>
          <w:lang w:eastAsia="en-GB"/>
        </w:rPr>
      </w:pPr>
      <w:r w:rsidRPr="00150388">
        <w:rPr>
          <w:lang w:eastAsia="en-GB"/>
        </w:rPr>
        <w:t>conveys some information about the physical or mental health or condition of an individual, a diagnosis of their condition; and/or their care or treatment.</w:t>
      </w:r>
    </w:p>
    <w:p w14:paraId="0D22121D" w14:textId="77777777" w:rsidR="006A59E2" w:rsidRDefault="006A59E2" w:rsidP="006A59E2">
      <w:pPr>
        <w:pStyle w:val="ListParagraph"/>
        <w:ind w:left="760"/>
      </w:pPr>
    </w:p>
    <w:p w14:paraId="5D306156" w14:textId="3D2086B3" w:rsidR="006A59E2" w:rsidRDefault="00B71E6A" w:rsidP="0006255D">
      <w:pPr>
        <w:pStyle w:val="ListParagraph"/>
        <w:numPr>
          <w:ilvl w:val="2"/>
          <w:numId w:val="2"/>
        </w:numPr>
        <w:jc w:val="both"/>
      </w:pPr>
      <w:r w:rsidRPr="00B71E6A">
        <w:t>The National Data Opt</w:t>
      </w:r>
      <w:r w:rsidR="0006255D">
        <w:t>-</w:t>
      </w:r>
      <w:r w:rsidRPr="00B71E6A">
        <w:t xml:space="preserve">Out does not apply to information that is anonymised in line with the Information Commissioner’s Office (ICO) </w:t>
      </w:r>
      <w:hyperlink r:id="rId18" w:history="1">
        <w:r w:rsidRPr="004A794C">
          <w:rPr>
            <w:rStyle w:val="Hyperlink"/>
          </w:rPr>
          <w:t>Anonymisation: managing data protection risk code of practice</w:t>
        </w:r>
      </w:hyperlink>
      <w:r w:rsidRPr="00B71E6A">
        <w:t>.</w:t>
      </w:r>
    </w:p>
    <w:p w14:paraId="221E2F26" w14:textId="77777777" w:rsidR="00B71E6A" w:rsidRDefault="00B71E6A" w:rsidP="0006255D">
      <w:pPr>
        <w:pStyle w:val="ListParagraph"/>
        <w:ind w:left="1080"/>
        <w:jc w:val="both"/>
      </w:pPr>
    </w:p>
    <w:p w14:paraId="406A411A" w14:textId="3497A62B" w:rsidR="0006255D" w:rsidRDefault="00953F8F" w:rsidP="00AA38C0">
      <w:pPr>
        <w:pStyle w:val="ListParagraph"/>
        <w:numPr>
          <w:ilvl w:val="2"/>
          <w:numId w:val="2"/>
        </w:numPr>
        <w:jc w:val="both"/>
      </w:pPr>
      <w:r w:rsidRPr="00953F8F">
        <w:t>The National Data Opt</w:t>
      </w:r>
      <w:r w:rsidR="0006255D">
        <w:t>-</w:t>
      </w:r>
      <w:r w:rsidRPr="00953F8F">
        <w:t>Out is for patient data only and applies to confidential patient information - the National Data Opt</w:t>
      </w:r>
      <w:r w:rsidR="0006255D">
        <w:t>-</w:t>
      </w:r>
      <w:r w:rsidRPr="00953F8F">
        <w:t>Out does not apply to workforce or staff data.</w:t>
      </w:r>
    </w:p>
    <w:p w14:paraId="6E049CEE" w14:textId="77777777" w:rsidR="0006255D" w:rsidRDefault="0006255D" w:rsidP="0006255D">
      <w:pPr>
        <w:jc w:val="both"/>
      </w:pPr>
    </w:p>
    <w:p w14:paraId="7A0DD431" w14:textId="77777777" w:rsidR="0006255D" w:rsidRDefault="0006255D" w:rsidP="0006255D">
      <w:pPr>
        <w:jc w:val="both"/>
      </w:pPr>
    </w:p>
    <w:p w14:paraId="2ACDC816" w14:textId="77777777" w:rsidR="0006255D" w:rsidRDefault="0006255D" w:rsidP="0006255D">
      <w:pPr>
        <w:jc w:val="both"/>
      </w:pPr>
    </w:p>
    <w:p w14:paraId="765E71CD" w14:textId="04B6FF1E" w:rsidR="002C1FD8" w:rsidRDefault="002C1FD8" w:rsidP="002C1FD8">
      <w:pPr>
        <w:pStyle w:val="Heading2"/>
        <w:numPr>
          <w:ilvl w:val="1"/>
          <w:numId w:val="2"/>
        </w:numPr>
        <w:rPr>
          <w:rFonts w:ascii="Arial" w:hAnsi="Arial" w:cs="Arial"/>
          <w:b/>
          <w:bCs/>
          <w:color w:val="auto"/>
          <w:sz w:val="24"/>
          <w:szCs w:val="24"/>
        </w:rPr>
      </w:pPr>
      <w:bookmarkStart w:id="14" w:name="_Toc130480420"/>
      <w:r>
        <w:rPr>
          <w:rFonts w:ascii="Arial" w:hAnsi="Arial" w:cs="Arial"/>
          <w:b/>
          <w:bCs/>
          <w:color w:val="auto"/>
          <w:sz w:val="24"/>
          <w:szCs w:val="24"/>
        </w:rPr>
        <w:t>When an Opt</w:t>
      </w:r>
      <w:r w:rsidR="0006255D">
        <w:rPr>
          <w:rFonts w:ascii="Arial" w:hAnsi="Arial" w:cs="Arial"/>
          <w:b/>
          <w:bCs/>
          <w:color w:val="auto"/>
          <w:sz w:val="24"/>
          <w:szCs w:val="24"/>
        </w:rPr>
        <w:t>-</w:t>
      </w:r>
      <w:r>
        <w:rPr>
          <w:rFonts w:ascii="Arial" w:hAnsi="Arial" w:cs="Arial"/>
          <w:b/>
          <w:bCs/>
          <w:color w:val="auto"/>
          <w:sz w:val="24"/>
          <w:szCs w:val="24"/>
        </w:rPr>
        <w:t>Out Applies</w:t>
      </w:r>
      <w:bookmarkEnd w:id="14"/>
    </w:p>
    <w:tbl>
      <w:tblPr>
        <w:tblpPr w:leftFromText="180" w:rightFromText="180" w:vertAnchor="text" w:horzAnchor="page" w:tblpX="1631"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7"/>
        <w:gridCol w:w="1716"/>
        <w:gridCol w:w="4378"/>
      </w:tblGrid>
      <w:tr w:rsidR="00FF0B1F" w:rsidRPr="00850F7B" w14:paraId="662560C9" w14:textId="77777777" w:rsidTr="0006255D">
        <w:tc>
          <w:tcPr>
            <w:tcW w:w="2807" w:type="dxa"/>
            <w:shd w:val="clear" w:color="auto" w:fill="095EB8"/>
            <w:vAlign w:val="center"/>
          </w:tcPr>
          <w:p w14:paraId="71BC6F96" w14:textId="77777777" w:rsidR="00FF0B1F" w:rsidRPr="00DC6E94" w:rsidRDefault="00FF0B1F" w:rsidP="0006255D">
            <w:pPr>
              <w:spacing w:after="0"/>
              <w:rPr>
                <w:b/>
                <w:bCs/>
                <w:color w:val="FFFFFF"/>
              </w:rPr>
            </w:pPr>
            <w:r w:rsidRPr="00DC6E94">
              <w:rPr>
                <w:b/>
                <w:bCs/>
                <w:color w:val="FFFFFF"/>
              </w:rPr>
              <w:t>Legal basis in</w:t>
            </w:r>
          </w:p>
          <w:p w14:paraId="6511B890" w14:textId="77777777" w:rsidR="00FF0B1F" w:rsidRPr="00DC6E94" w:rsidRDefault="00FF0B1F" w:rsidP="0006255D">
            <w:pPr>
              <w:spacing w:after="0"/>
              <w:rPr>
                <w:b/>
                <w:bCs/>
                <w:color w:val="FFFFFF"/>
              </w:rPr>
            </w:pPr>
            <w:r w:rsidRPr="00DC6E94">
              <w:rPr>
                <w:b/>
                <w:bCs/>
                <w:color w:val="FFFFFF"/>
              </w:rPr>
              <w:t>common law</w:t>
            </w:r>
          </w:p>
        </w:tc>
        <w:tc>
          <w:tcPr>
            <w:tcW w:w="1716" w:type="dxa"/>
            <w:shd w:val="clear" w:color="auto" w:fill="095EB8"/>
            <w:vAlign w:val="center"/>
          </w:tcPr>
          <w:p w14:paraId="73E25BE1" w14:textId="77777777" w:rsidR="00FF0B1F" w:rsidRPr="00DC6E94" w:rsidRDefault="00FF0B1F" w:rsidP="0006255D">
            <w:pPr>
              <w:spacing w:after="0"/>
              <w:rPr>
                <w:b/>
                <w:bCs/>
                <w:color w:val="FFFFFF"/>
              </w:rPr>
            </w:pPr>
            <w:r w:rsidRPr="00DC6E94">
              <w:rPr>
                <w:b/>
                <w:bCs/>
                <w:color w:val="FFFFFF"/>
              </w:rPr>
              <w:t>Opt-out applies</w:t>
            </w:r>
          </w:p>
        </w:tc>
        <w:tc>
          <w:tcPr>
            <w:tcW w:w="4378" w:type="dxa"/>
            <w:shd w:val="clear" w:color="auto" w:fill="095EB8"/>
            <w:vAlign w:val="center"/>
          </w:tcPr>
          <w:p w14:paraId="4DEBB256" w14:textId="77777777" w:rsidR="00FF0B1F" w:rsidRPr="00DC6E94" w:rsidRDefault="00FF0B1F" w:rsidP="0006255D">
            <w:pPr>
              <w:spacing w:after="0"/>
              <w:rPr>
                <w:b/>
                <w:bCs/>
                <w:color w:val="FFFFFF"/>
              </w:rPr>
            </w:pPr>
            <w:r w:rsidRPr="00DC6E94">
              <w:rPr>
                <w:b/>
                <w:bCs/>
                <w:color w:val="FFFFFF"/>
              </w:rPr>
              <w:t>Comments</w:t>
            </w:r>
          </w:p>
        </w:tc>
      </w:tr>
      <w:tr w:rsidR="00FF0B1F" w:rsidRPr="00850F7B" w14:paraId="1D724CF0" w14:textId="77777777" w:rsidTr="0006255D">
        <w:trPr>
          <w:trHeight w:val="6861"/>
        </w:trPr>
        <w:tc>
          <w:tcPr>
            <w:tcW w:w="2807" w:type="dxa"/>
            <w:shd w:val="clear" w:color="auto" w:fill="FFFFFF"/>
            <w:vAlign w:val="center"/>
          </w:tcPr>
          <w:p w14:paraId="42FEED2A" w14:textId="77777777" w:rsidR="00FF0B1F" w:rsidRPr="00B5044A" w:rsidRDefault="00FF0B1F" w:rsidP="0006255D">
            <w:pPr>
              <w:spacing w:after="0"/>
            </w:pPr>
            <w:r w:rsidRPr="00B5044A">
              <w:lastRenderedPageBreak/>
              <w:t>Common Law</w:t>
            </w:r>
          </w:p>
          <w:p w14:paraId="48DD3E8C" w14:textId="77777777" w:rsidR="00FF0B1F" w:rsidRPr="00B5044A" w:rsidRDefault="00FF0B1F" w:rsidP="0006255D">
            <w:pPr>
              <w:spacing w:after="120"/>
            </w:pPr>
            <w:r w:rsidRPr="00B5044A">
              <w:t>Consent (Implied):</w:t>
            </w:r>
          </w:p>
        </w:tc>
        <w:tc>
          <w:tcPr>
            <w:tcW w:w="1716" w:type="dxa"/>
            <w:shd w:val="clear" w:color="auto" w:fill="FFFFFF"/>
            <w:vAlign w:val="center"/>
          </w:tcPr>
          <w:p w14:paraId="6AB555FA" w14:textId="77777777" w:rsidR="00FF0B1F" w:rsidRPr="00B5044A" w:rsidRDefault="00FF0B1F" w:rsidP="0006255D">
            <w:pPr>
              <w:spacing w:after="0"/>
            </w:pPr>
            <w:r w:rsidRPr="00B5044A">
              <w:rPr>
                <w:b/>
              </w:rPr>
              <w:t>No</w:t>
            </w:r>
            <w:r w:rsidRPr="00B5044A">
              <w:t xml:space="preserve"> – out of</w:t>
            </w:r>
          </w:p>
          <w:p w14:paraId="49B03ED9" w14:textId="77777777" w:rsidR="00FF0B1F" w:rsidRPr="00B5044A" w:rsidRDefault="00FF0B1F" w:rsidP="0006255D">
            <w:pPr>
              <w:spacing w:after="0"/>
            </w:pPr>
            <w:r w:rsidRPr="00B5044A">
              <w:t>scope for the</w:t>
            </w:r>
          </w:p>
          <w:p w14:paraId="0967DB4F" w14:textId="77777777" w:rsidR="00FF0B1F" w:rsidRPr="00B5044A" w:rsidRDefault="00FF0B1F" w:rsidP="0006255D">
            <w:pPr>
              <w:spacing w:after="0"/>
            </w:pPr>
            <w:r w:rsidRPr="00B5044A">
              <w:t>National Data</w:t>
            </w:r>
          </w:p>
          <w:p w14:paraId="70551C52" w14:textId="50BF51CE" w:rsidR="00FF0B1F" w:rsidRPr="00B5044A" w:rsidRDefault="00FF0B1F" w:rsidP="0006255D">
            <w:pPr>
              <w:spacing w:after="0"/>
            </w:pPr>
            <w:r w:rsidRPr="00B5044A">
              <w:t>Opt</w:t>
            </w:r>
            <w:r w:rsidR="0063004F">
              <w:t>-</w:t>
            </w:r>
            <w:r w:rsidRPr="00B5044A">
              <w:t>Out</w:t>
            </w:r>
          </w:p>
        </w:tc>
        <w:tc>
          <w:tcPr>
            <w:tcW w:w="4378" w:type="dxa"/>
            <w:shd w:val="clear" w:color="auto" w:fill="FFFFFF"/>
            <w:vAlign w:val="center"/>
          </w:tcPr>
          <w:p w14:paraId="0C2C5F97" w14:textId="1657E6E3" w:rsidR="00FF0B1F" w:rsidRPr="00B5044A" w:rsidRDefault="00FF0B1F" w:rsidP="0006255D">
            <w:r w:rsidRPr="00B5044A">
              <w:t xml:space="preserve">For common law purposes the sharing of information for direct or individual care purposes is </w:t>
            </w:r>
            <w:proofErr w:type="gramStart"/>
            <w:r w:rsidRPr="00B5044A">
              <w:t>on the basis of</w:t>
            </w:r>
            <w:proofErr w:type="gramEnd"/>
            <w:r w:rsidRPr="00B5044A">
              <w:t xml:space="preserve"> implied consent. This is out of scope for the National Data Opt</w:t>
            </w:r>
            <w:r w:rsidR="0006255D">
              <w:t>-</w:t>
            </w:r>
            <w:r w:rsidRPr="00B5044A">
              <w:t>Out which only applies to purposes beyond individual care.</w:t>
            </w:r>
          </w:p>
          <w:p w14:paraId="1D5BE99E" w14:textId="77777777" w:rsidR="00FF0B1F" w:rsidRPr="00B5044A" w:rsidRDefault="00FF0B1F" w:rsidP="0006255D"/>
          <w:p w14:paraId="6A1E09FE" w14:textId="77777777" w:rsidR="00FF0B1F" w:rsidRPr="00B5044A" w:rsidRDefault="00FF0B1F" w:rsidP="0006255D">
            <w:pPr>
              <w:spacing w:after="0"/>
            </w:pPr>
            <w:r w:rsidRPr="00B5044A">
              <w:t>N.B. This is included in this table for</w:t>
            </w:r>
            <w:r>
              <w:t xml:space="preserve"> </w:t>
            </w:r>
            <w:r w:rsidRPr="00B5044A">
              <w:t>completeness and to emphasise that implied consent can only be used when the surrounding circumstances mean that a patient knows, or would reasonably expect, that their data will be shared. In other words there should be ‘no surprises’ for the individual about who has had access to information about them where implied</w:t>
            </w:r>
            <w:r>
              <w:t xml:space="preserve"> </w:t>
            </w:r>
            <w:r w:rsidRPr="00B5044A">
              <w:t>consent is relied upon.</w:t>
            </w:r>
          </w:p>
        </w:tc>
      </w:tr>
      <w:tr w:rsidR="00FF0B1F" w:rsidRPr="00850F7B" w14:paraId="13B0453D" w14:textId="77777777" w:rsidTr="0006255D">
        <w:trPr>
          <w:trHeight w:val="3109"/>
        </w:trPr>
        <w:tc>
          <w:tcPr>
            <w:tcW w:w="2807" w:type="dxa"/>
            <w:shd w:val="clear" w:color="auto" w:fill="FFFFFF"/>
            <w:vAlign w:val="center"/>
          </w:tcPr>
          <w:p w14:paraId="44FE49BC" w14:textId="77777777" w:rsidR="00FF0B1F" w:rsidRPr="00B5044A" w:rsidRDefault="00FF0B1F" w:rsidP="0006255D">
            <w:pPr>
              <w:spacing w:after="0"/>
            </w:pPr>
            <w:r w:rsidRPr="00B5044A">
              <w:t>Common Law Consent (Explicit)</w:t>
            </w:r>
          </w:p>
        </w:tc>
        <w:tc>
          <w:tcPr>
            <w:tcW w:w="1716" w:type="dxa"/>
            <w:shd w:val="clear" w:color="auto" w:fill="FFFFFF"/>
            <w:vAlign w:val="center"/>
          </w:tcPr>
          <w:p w14:paraId="6A5F9420"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6FC27FDD" w14:textId="05B827EE" w:rsidR="00FF0B1F" w:rsidRPr="00B5044A" w:rsidRDefault="00FF0B1F" w:rsidP="0006255D">
            <w:pPr>
              <w:spacing w:after="0"/>
            </w:pPr>
            <w:r w:rsidRPr="00B5044A">
              <w:t>In this case an individual has given their consent for a specific use of their data, for example consenting to participate in a research study. This would fall within the general exemption from the National Data Opt</w:t>
            </w:r>
            <w:r w:rsidR="0006255D">
              <w:t>-</w:t>
            </w:r>
            <w:r w:rsidRPr="00B5044A">
              <w:t>Out.  This rule applies even if the consent was given before the patient had set a National Data Opt</w:t>
            </w:r>
            <w:r w:rsidR="0006255D">
              <w:t>-</w:t>
            </w:r>
            <w:r w:rsidRPr="00B5044A">
              <w:t>Out.</w:t>
            </w:r>
          </w:p>
        </w:tc>
      </w:tr>
      <w:tr w:rsidR="00FF0B1F" w:rsidRPr="00850F7B" w14:paraId="72304A6A" w14:textId="77777777" w:rsidTr="0006255D">
        <w:trPr>
          <w:trHeight w:val="1701"/>
        </w:trPr>
        <w:tc>
          <w:tcPr>
            <w:tcW w:w="2807" w:type="dxa"/>
            <w:shd w:val="clear" w:color="auto" w:fill="FFFFFF"/>
            <w:vAlign w:val="center"/>
          </w:tcPr>
          <w:p w14:paraId="6C5CE3B0" w14:textId="77777777" w:rsidR="00FF0B1F" w:rsidRPr="00B5044A" w:rsidRDefault="00FF0B1F" w:rsidP="0006255D">
            <w:pPr>
              <w:spacing w:after="0"/>
            </w:pPr>
            <w:r w:rsidRPr="00B5044A">
              <w:t>Mandatory Legal</w:t>
            </w:r>
          </w:p>
          <w:p w14:paraId="4297CF6C" w14:textId="77777777" w:rsidR="00FF0B1F" w:rsidRPr="00B5044A" w:rsidRDefault="00FF0B1F" w:rsidP="0006255D">
            <w:pPr>
              <w:spacing w:after="0"/>
            </w:pPr>
            <w:r w:rsidRPr="00B5044A">
              <w:t>Requirement</w:t>
            </w:r>
          </w:p>
        </w:tc>
        <w:tc>
          <w:tcPr>
            <w:tcW w:w="1716" w:type="dxa"/>
            <w:shd w:val="clear" w:color="auto" w:fill="FFFFFF"/>
            <w:vAlign w:val="center"/>
          </w:tcPr>
          <w:p w14:paraId="54FD3F12"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697167" w14:textId="36BB3C4C" w:rsidR="00FF0B1F" w:rsidRPr="00B5044A" w:rsidRDefault="00FF0B1F" w:rsidP="0006255D">
            <w:pPr>
              <w:spacing w:after="0"/>
            </w:pPr>
            <w:r w:rsidRPr="00B5044A">
              <w:t>Where there is a legal requirement for the data disclosure that specifically sets aside the common law duty of confidentiality then the National Data Opt</w:t>
            </w:r>
            <w:r w:rsidR="0006255D">
              <w:t>-</w:t>
            </w:r>
            <w:r w:rsidRPr="00B5044A">
              <w:t>Out will not apply.</w:t>
            </w:r>
          </w:p>
        </w:tc>
      </w:tr>
      <w:tr w:rsidR="00FF0B1F" w:rsidRPr="00850F7B" w14:paraId="1F1AC940" w14:textId="77777777" w:rsidTr="00597C22">
        <w:trPr>
          <w:trHeight w:val="7223"/>
        </w:trPr>
        <w:tc>
          <w:tcPr>
            <w:tcW w:w="2807" w:type="dxa"/>
            <w:shd w:val="clear" w:color="auto" w:fill="FFFFFF"/>
            <w:vAlign w:val="center"/>
          </w:tcPr>
          <w:p w14:paraId="41A3C815" w14:textId="77777777" w:rsidR="00FF0B1F" w:rsidRPr="00B5044A" w:rsidRDefault="00FF0B1F" w:rsidP="0006255D">
            <w:pPr>
              <w:spacing w:after="0"/>
            </w:pPr>
            <w:r w:rsidRPr="00B5044A">
              <w:lastRenderedPageBreak/>
              <w:t>Section 251</w:t>
            </w:r>
          </w:p>
          <w:p w14:paraId="433FA5F8" w14:textId="77777777" w:rsidR="00FF0B1F" w:rsidRPr="00B5044A" w:rsidRDefault="00FF0B1F" w:rsidP="0006255D">
            <w:pPr>
              <w:spacing w:after="0"/>
            </w:pPr>
            <w:r w:rsidRPr="00B5044A">
              <w:t>Regulation 2 – for</w:t>
            </w:r>
          </w:p>
          <w:p w14:paraId="7BCEFAD9" w14:textId="77777777" w:rsidR="00FF0B1F" w:rsidRPr="00B5044A" w:rsidRDefault="00FF0B1F" w:rsidP="0006255D">
            <w:pPr>
              <w:spacing w:after="0"/>
            </w:pPr>
            <w:r w:rsidRPr="00B5044A">
              <w:t>diagnosis and</w:t>
            </w:r>
          </w:p>
          <w:p w14:paraId="4E7A5C47" w14:textId="77777777" w:rsidR="00FF0B1F" w:rsidRPr="00B5044A" w:rsidRDefault="00FF0B1F" w:rsidP="0006255D">
            <w:pPr>
              <w:spacing w:after="0"/>
            </w:pPr>
            <w:r w:rsidRPr="00B5044A">
              <w:t>treatment of cancer</w:t>
            </w:r>
          </w:p>
          <w:p w14:paraId="4732FCF7" w14:textId="77777777" w:rsidR="00FF0B1F" w:rsidRPr="00B5044A" w:rsidRDefault="00FF0B1F" w:rsidP="0006255D">
            <w:pPr>
              <w:spacing w:after="0"/>
            </w:pPr>
            <w:r w:rsidRPr="00B5044A">
              <w:t>Regulation 5 – for</w:t>
            </w:r>
          </w:p>
          <w:p w14:paraId="0A1F5C29" w14:textId="77777777" w:rsidR="00FF0B1F" w:rsidRPr="00B5044A" w:rsidRDefault="00FF0B1F" w:rsidP="0006255D">
            <w:pPr>
              <w:spacing w:after="0"/>
            </w:pPr>
            <w:r w:rsidRPr="00B5044A">
              <w:t>the medical</w:t>
            </w:r>
          </w:p>
          <w:p w14:paraId="701F4EDC" w14:textId="77777777" w:rsidR="00FF0B1F" w:rsidRPr="00B5044A" w:rsidRDefault="00FF0B1F" w:rsidP="0006255D">
            <w:pPr>
              <w:spacing w:after="0"/>
            </w:pPr>
            <w:r w:rsidRPr="00B5044A">
              <w:t>purposes set out in</w:t>
            </w:r>
          </w:p>
          <w:p w14:paraId="7C213013" w14:textId="77777777" w:rsidR="00FF0B1F" w:rsidRPr="00B5044A" w:rsidRDefault="00FF0B1F" w:rsidP="0006255D">
            <w:pPr>
              <w:spacing w:after="0"/>
            </w:pPr>
            <w:r w:rsidRPr="00B5044A">
              <w:t>the schedule to the</w:t>
            </w:r>
          </w:p>
          <w:p w14:paraId="203E474F" w14:textId="77777777" w:rsidR="00FF0B1F" w:rsidRPr="00B5044A" w:rsidRDefault="00FF0B1F" w:rsidP="0006255D">
            <w:pPr>
              <w:spacing w:after="0"/>
            </w:pPr>
            <w:r w:rsidRPr="00B5044A">
              <w:t>regulations</w:t>
            </w:r>
          </w:p>
        </w:tc>
        <w:tc>
          <w:tcPr>
            <w:tcW w:w="1716" w:type="dxa"/>
            <w:shd w:val="clear" w:color="auto" w:fill="FFFFFF"/>
            <w:vAlign w:val="center"/>
          </w:tcPr>
          <w:p w14:paraId="104265AA" w14:textId="77777777" w:rsidR="00FF0B1F" w:rsidRPr="00B5044A" w:rsidRDefault="00FF0B1F" w:rsidP="0006255D">
            <w:pPr>
              <w:spacing w:after="0"/>
            </w:pPr>
            <w:r w:rsidRPr="00B5044A">
              <w:rPr>
                <w:b/>
              </w:rPr>
              <w:t>Yes</w:t>
            </w:r>
            <w:r w:rsidRPr="00B5044A">
              <w:t xml:space="preserve"> – in general</w:t>
            </w:r>
          </w:p>
          <w:p w14:paraId="5E42D491" w14:textId="77777777" w:rsidR="00FF0B1F" w:rsidRPr="00B5044A" w:rsidRDefault="00FF0B1F" w:rsidP="0006255D">
            <w:pPr>
              <w:spacing w:after="0"/>
            </w:pPr>
            <w:r w:rsidRPr="00B5044A">
              <w:t>BUT there are some specific</w:t>
            </w:r>
          </w:p>
          <w:p w14:paraId="44E1A627" w14:textId="77777777" w:rsidR="00FF0B1F" w:rsidRPr="00B5044A" w:rsidRDefault="00FF0B1F" w:rsidP="0006255D">
            <w:pPr>
              <w:spacing w:after="0"/>
            </w:pPr>
            <w:r w:rsidRPr="00B5044A">
              <w:t>exemptions</w:t>
            </w:r>
          </w:p>
        </w:tc>
        <w:tc>
          <w:tcPr>
            <w:tcW w:w="4378" w:type="dxa"/>
            <w:shd w:val="clear" w:color="auto" w:fill="FFFFFF"/>
            <w:vAlign w:val="center"/>
          </w:tcPr>
          <w:p w14:paraId="1FAFFA17" w14:textId="77777777" w:rsidR="00FF0B1F" w:rsidRPr="00B5044A" w:rsidRDefault="00FF0B1F" w:rsidP="0006255D">
            <w:pPr>
              <w:spacing w:after="0"/>
            </w:pPr>
            <w:r w:rsidRPr="00B5044A">
              <w:t>Data disclosure has Section 251 support obtained under regulation 2 or 5. This applies unless Confidentiality Advisory Group have advised:</w:t>
            </w:r>
          </w:p>
          <w:p w14:paraId="3D1A089E" w14:textId="77777777" w:rsidR="00FF0B1F" w:rsidRPr="00B5044A" w:rsidRDefault="00FF0B1F" w:rsidP="0006255D">
            <w:pPr>
              <w:spacing w:after="0"/>
            </w:pPr>
          </w:p>
          <w:p w14:paraId="2AC95B15" w14:textId="03C13888" w:rsidR="00FF0B1F" w:rsidRPr="00B5044A" w:rsidRDefault="00FF0B1F" w:rsidP="0006255D">
            <w:pPr>
              <w:numPr>
                <w:ilvl w:val="0"/>
                <w:numId w:val="32"/>
              </w:numPr>
              <w:spacing w:after="0"/>
            </w:pPr>
            <w:r w:rsidRPr="00B5044A">
              <w:t>that the National Data Opt</w:t>
            </w:r>
            <w:r w:rsidR="0006255D">
              <w:t>-</w:t>
            </w:r>
            <w:r w:rsidRPr="00B5044A">
              <w:t>Out is overridden in the public interest (NB: This would be in exceptional circumstances only) or</w:t>
            </w:r>
          </w:p>
          <w:p w14:paraId="09B80BA0" w14:textId="77777777" w:rsidR="00FF0B1F" w:rsidRPr="00B5044A" w:rsidRDefault="00FF0B1F" w:rsidP="0006255D">
            <w:pPr>
              <w:spacing w:after="0"/>
              <w:ind w:left="720"/>
            </w:pPr>
          </w:p>
          <w:p w14:paraId="74A2A82D" w14:textId="77777777" w:rsidR="00FF0B1F" w:rsidRPr="00B5044A" w:rsidRDefault="00FF0B1F" w:rsidP="0006255D">
            <w:pPr>
              <w:numPr>
                <w:ilvl w:val="0"/>
                <w:numId w:val="32"/>
              </w:numPr>
              <w:spacing w:after="0"/>
            </w:pPr>
            <w:r w:rsidRPr="00B5044A">
              <w:t>a different opt-out can apply and the Section 251 decision-maker (Secretary of State for Health and Social Care or Health Research Authority) has agreed to this. For example data disclosures to Public Health England (PHE) for the National Cancer Register or the National Congenital Anomaly and Rare Diseases Register.</w:t>
            </w:r>
          </w:p>
        </w:tc>
      </w:tr>
      <w:tr w:rsidR="00FF0B1F" w:rsidRPr="00850F7B" w14:paraId="6E2E7043" w14:textId="77777777" w:rsidTr="0006255D">
        <w:trPr>
          <w:trHeight w:val="1554"/>
        </w:trPr>
        <w:tc>
          <w:tcPr>
            <w:tcW w:w="2807" w:type="dxa"/>
            <w:shd w:val="clear" w:color="auto" w:fill="FFFFFF"/>
            <w:vAlign w:val="center"/>
          </w:tcPr>
          <w:p w14:paraId="61A75C50" w14:textId="77777777" w:rsidR="00FF0B1F" w:rsidRPr="00B5044A" w:rsidRDefault="00FF0B1F" w:rsidP="0006255D">
            <w:pPr>
              <w:spacing w:after="0"/>
            </w:pPr>
            <w:r w:rsidRPr="00B5044A">
              <w:t>Section 251</w:t>
            </w:r>
          </w:p>
          <w:p w14:paraId="6C8D4E83" w14:textId="77777777" w:rsidR="00FF0B1F" w:rsidRPr="00B5044A" w:rsidRDefault="00FF0B1F" w:rsidP="0006255D">
            <w:pPr>
              <w:spacing w:after="0"/>
            </w:pPr>
            <w:r w:rsidRPr="00B5044A">
              <w:t>Regulation 3 – for</w:t>
            </w:r>
          </w:p>
          <w:p w14:paraId="0409F58C" w14:textId="77777777" w:rsidR="00FF0B1F" w:rsidRPr="00B5044A" w:rsidRDefault="00FF0B1F" w:rsidP="0006255D">
            <w:pPr>
              <w:spacing w:after="0"/>
            </w:pPr>
            <w:r w:rsidRPr="00B5044A">
              <w:t>communicable</w:t>
            </w:r>
          </w:p>
          <w:p w14:paraId="0D1DBC60" w14:textId="77777777" w:rsidR="00FF0B1F" w:rsidRPr="00B5044A" w:rsidRDefault="00FF0B1F" w:rsidP="0006255D">
            <w:pPr>
              <w:spacing w:after="0"/>
            </w:pPr>
            <w:r w:rsidRPr="00B5044A">
              <w:t>diseases and other</w:t>
            </w:r>
          </w:p>
          <w:p w14:paraId="48D07169" w14:textId="77777777" w:rsidR="00FF0B1F" w:rsidRPr="00B5044A" w:rsidRDefault="00FF0B1F" w:rsidP="0006255D">
            <w:pPr>
              <w:spacing w:after="0"/>
            </w:pPr>
            <w:r w:rsidRPr="00B5044A">
              <w:t>risks to public health</w:t>
            </w:r>
          </w:p>
        </w:tc>
        <w:tc>
          <w:tcPr>
            <w:tcW w:w="1716" w:type="dxa"/>
            <w:shd w:val="clear" w:color="auto" w:fill="FFFFFF"/>
            <w:vAlign w:val="center"/>
          </w:tcPr>
          <w:p w14:paraId="7F9BAE5E"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7D5B90" w14:textId="406E8951" w:rsidR="00FF0B1F" w:rsidRPr="00B5044A" w:rsidRDefault="00FF0B1F" w:rsidP="0006255D">
            <w:pPr>
              <w:spacing w:after="0"/>
            </w:pPr>
            <w:r w:rsidRPr="00B5044A">
              <w:t>Data disclosure under Regulation 3 of the Control of Patient Information Regul</w:t>
            </w:r>
            <w:r>
              <w:t>ations 2002 is exempt from the National Data Opt</w:t>
            </w:r>
            <w:r w:rsidR="0006255D">
              <w:t>-</w:t>
            </w:r>
            <w:r>
              <w:t>Out</w:t>
            </w:r>
            <w:r w:rsidRPr="00B5044A">
              <w:t>.</w:t>
            </w:r>
          </w:p>
        </w:tc>
      </w:tr>
      <w:tr w:rsidR="00FF0B1F" w:rsidRPr="00850F7B" w14:paraId="117F4CDB" w14:textId="77777777" w:rsidTr="0006255D">
        <w:trPr>
          <w:trHeight w:val="1266"/>
        </w:trPr>
        <w:tc>
          <w:tcPr>
            <w:tcW w:w="2807" w:type="dxa"/>
            <w:shd w:val="clear" w:color="auto" w:fill="FFFFFF"/>
            <w:vAlign w:val="center"/>
          </w:tcPr>
          <w:p w14:paraId="0695A916" w14:textId="77777777" w:rsidR="00FF0B1F" w:rsidRPr="00B5044A" w:rsidRDefault="00FF0B1F" w:rsidP="0006255D">
            <w:pPr>
              <w:spacing w:after="0"/>
            </w:pPr>
            <w:r w:rsidRPr="00B5044A">
              <w:t>Patient identifiers are used for purposes of direct healthcare</w:t>
            </w:r>
          </w:p>
        </w:tc>
        <w:tc>
          <w:tcPr>
            <w:tcW w:w="1716" w:type="dxa"/>
            <w:shd w:val="clear" w:color="auto" w:fill="FFFFFF"/>
            <w:vAlign w:val="center"/>
          </w:tcPr>
          <w:p w14:paraId="36847674"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12C1023B" w14:textId="3E55826A" w:rsidR="00FF0B1F" w:rsidRPr="00B5044A" w:rsidRDefault="00FF0B1F" w:rsidP="0006255D">
            <w:pPr>
              <w:spacing w:after="0"/>
            </w:pPr>
            <w:r w:rsidRPr="00B5044A">
              <w:t>In this case the patient opt out would not apply, GDPR Article 6(1)</w:t>
            </w:r>
            <w:r w:rsidR="00D119DA">
              <w:t xml:space="preserve"> </w:t>
            </w:r>
            <w:r w:rsidRPr="00B5044A">
              <w:t>(e) and 9(</w:t>
            </w:r>
            <w:r w:rsidRPr="00D119DA">
              <w:t>2)</w:t>
            </w:r>
            <w:r w:rsidR="00D119DA">
              <w:t xml:space="preserve"> </w:t>
            </w:r>
            <w:r w:rsidRPr="00D119DA">
              <w:t>(</w:t>
            </w:r>
            <w:r w:rsidR="00D119DA" w:rsidRPr="00D119DA">
              <w:t>h</w:t>
            </w:r>
            <w:r w:rsidRPr="00D119DA">
              <w:t>) wo</w:t>
            </w:r>
            <w:r w:rsidRPr="00B5044A">
              <w:t>uld be applied</w:t>
            </w:r>
            <w:r>
              <w:t>.</w:t>
            </w:r>
          </w:p>
        </w:tc>
      </w:tr>
      <w:tr w:rsidR="00FF0B1F" w:rsidRPr="00850F7B" w14:paraId="462E7D09" w14:textId="77777777" w:rsidTr="0006255D">
        <w:trPr>
          <w:trHeight w:val="2372"/>
        </w:trPr>
        <w:tc>
          <w:tcPr>
            <w:tcW w:w="2807" w:type="dxa"/>
            <w:shd w:val="clear" w:color="auto" w:fill="FFFFFF"/>
            <w:vAlign w:val="center"/>
          </w:tcPr>
          <w:p w14:paraId="5BB4229B" w14:textId="77777777" w:rsidR="00FF0B1F" w:rsidRPr="00B5044A" w:rsidRDefault="00FF0B1F" w:rsidP="0006255D">
            <w:pPr>
              <w:spacing w:after="0"/>
            </w:pPr>
            <w:r w:rsidRPr="00B5044A">
              <w:t>Patient information which is either anonymised or pseudonymised.  And used for internal reporting, Data Quality and validation.</w:t>
            </w:r>
          </w:p>
        </w:tc>
        <w:tc>
          <w:tcPr>
            <w:tcW w:w="1716" w:type="dxa"/>
            <w:shd w:val="clear" w:color="auto" w:fill="FFFFFF"/>
            <w:vAlign w:val="center"/>
          </w:tcPr>
          <w:p w14:paraId="28A0853A" w14:textId="77777777" w:rsidR="00FF0B1F" w:rsidRPr="00B5044A" w:rsidRDefault="00FF0B1F" w:rsidP="0006255D">
            <w:pPr>
              <w:spacing w:after="0"/>
              <w:rPr>
                <w:b/>
              </w:rPr>
            </w:pPr>
            <w:r w:rsidRPr="00B5044A">
              <w:rPr>
                <w:b/>
              </w:rPr>
              <w:t>No</w:t>
            </w:r>
          </w:p>
        </w:tc>
        <w:tc>
          <w:tcPr>
            <w:tcW w:w="4378" w:type="dxa"/>
            <w:shd w:val="clear" w:color="auto" w:fill="FFFFFF"/>
            <w:vAlign w:val="center"/>
          </w:tcPr>
          <w:p w14:paraId="3123D1A5" w14:textId="1159DFDF" w:rsidR="00FF0B1F" w:rsidRPr="00B5044A" w:rsidRDefault="00FF0B1F" w:rsidP="0006255D">
            <w:pPr>
              <w:spacing w:after="0"/>
            </w:pPr>
            <w:r w:rsidRPr="00B5044A">
              <w:t>The National Data Opt</w:t>
            </w:r>
            <w:r w:rsidR="0006255D">
              <w:t>-</w:t>
            </w:r>
            <w:r w:rsidRPr="00B5044A">
              <w:t>Out does not apply to information which does not uniquely identify a patient.</w:t>
            </w:r>
          </w:p>
        </w:tc>
      </w:tr>
    </w:tbl>
    <w:p w14:paraId="2FC9054C" w14:textId="77777777" w:rsidR="002A3EB6" w:rsidRDefault="002A3EB6" w:rsidP="00900F7E">
      <w:pPr>
        <w:pStyle w:val="Heading2"/>
        <w:rPr>
          <w:rFonts w:ascii="Arial" w:hAnsi="Arial" w:cs="Arial"/>
          <w:b/>
          <w:bCs/>
          <w:color w:val="auto"/>
          <w:sz w:val="24"/>
          <w:szCs w:val="24"/>
        </w:rPr>
      </w:pPr>
    </w:p>
    <w:p w14:paraId="2CE69153" w14:textId="77777777" w:rsidR="0006255D" w:rsidRDefault="0006255D" w:rsidP="0006255D">
      <w:pPr>
        <w:pStyle w:val="Heading2"/>
        <w:ind w:left="760"/>
        <w:rPr>
          <w:rFonts w:ascii="Arial" w:hAnsi="Arial" w:cs="Arial"/>
          <w:b/>
          <w:bCs/>
          <w:color w:val="auto"/>
          <w:sz w:val="24"/>
          <w:szCs w:val="24"/>
        </w:rPr>
      </w:pPr>
      <w:bookmarkStart w:id="15" w:name="_Toc130480421"/>
    </w:p>
    <w:p w14:paraId="5D52FFAF" w14:textId="77777777" w:rsidR="0006255D" w:rsidRDefault="0006255D" w:rsidP="0006255D"/>
    <w:p w14:paraId="17001EF8" w14:textId="77777777" w:rsidR="0006255D" w:rsidRDefault="0006255D" w:rsidP="0006255D"/>
    <w:p w14:paraId="6CE0ABF7" w14:textId="77777777" w:rsidR="0006255D" w:rsidRDefault="0006255D" w:rsidP="0006255D"/>
    <w:p w14:paraId="56F1767F" w14:textId="77777777" w:rsidR="0006255D" w:rsidRDefault="0006255D" w:rsidP="0006255D"/>
    <w:p w14:paraId="46C33EBF" w14:textId="77777777" w:rsidR="0006255D" w:rsidRDefault="0006255D" w:rsidP="0006255D"/>
    <w:p w14:paraId="1625B1A5" w14:textId="77777777" w:rsidR="0006255D" w:rsidRDefault="0006255D" w:rsidP="0006255D"/>
    <w:p w14:paraId="4B6AB514" w14:textId="77777777" w:rsidR="0006255D" w:rsidRDefault="0006255D" w:rsidP="0006255D"/>
    <w:p w14:paraId="53E4CA4E" w14:textId="77777777" w:rsidR="0006255D" w:rsidRDefault="0006255D" w:rsidP="0006255D"/>
    <w:p w14:paraId="1937DE3E" w14:textId="77777777" w:rsidR="0006255D" w:rsidRDefault="0006255D" w:rsidP="0006255D"/>
    <w:p w14:paraId="6347E842" w14:textId="77777777" w:rsidR="0006255D" w:rsidRDefault="0006255D" w:rsidP="0006255D"/>
    <w:p w14:paraId="75032B8B" w14:textId="77777777" w:rsidR="0006255D" w:rsidRDefault="0006255D" w:rsidP="0006255D"/>
    <w:p w14:paraId="44178EF3" w14:textId="77777777" w:rsidR="0006255D" w:rsidRDefault="0006255D" w:rsidP="0006255D"/>
    <w:p w14:paraId="1A9F88D6" w14:textId="77777777" w:rsidR="0006255D" w:rsidRDefault="0006255D" w:rsidP="0006255D"/>
    <w:p w14:paraId="49C44689" w14:textId="77777777" w:rsidR="0006255D" w:rsidRDefault="0006255D" w:rsidP="0006255D"/>
    <w:p w14:paraId="798FCD07" w14:textId="77777777" w:rsidR="0006255D" w:rsidRDefault="0006255D" w:rsidP="0006255D"/>
    <w:p w14:paraId="131C0FD8" w14:textId="77777777" w:rsidR="0006255D" w:rsidRDefault="0006255D" w:rsidP="0006255D"/>
    <w:p w14:paraId="176444BB" w14:textId="77777777" w:rsidR="0006255D" w:rsidRDefault="0006255D" w:rsidP="0006255D"/>
    <w:p w14:paraId="26702E1E" w14:textId="77777777" w:rsidR="0006255D" w:rsidRDefault="0006255D" w:rsidP="0006255D"/>
    <w:p w14:paraId="52881D40" w14:textId="77777777" w:rsidR="0006255D" w:rsidRDefault="0006255D" w:rsidP="0006255D"/>
    <w:p w14:paraId="3439968C" w14:textId="77777777" w:rsidR="0006255D" w:rsidRDefault="0006255D" w:rsidP="0006255D"/>
    <w:p w14:paraId="6785D53C" w14:textId="77777777" w:rsidR="0006255D" w:rsidRDefault="0006255D" w:rsidP="0006255D"/>
    <w:p w14:paraId="371354AC" w14:textId="77777777" w:rsidR="0006255D" w:rsidRDefault="0006255D" w:rsidP="0006255D"/>
    <w:p w14:paraId="63011699" w14:textId="77777777" w:rsidR="0006255D" w:rsidRDefault="0006255D" w:rsidP="0006255D"/>
    <w:p w14:paraId="3778D3CF" w14:textId="77777777" w:rsidR="00597C22" w:rsidRPr="0006255D" w:rsidRDefault="00597C22" w:rsidP="0006255D"/>
    <w:p w14:paraId="06CE480B" w14:textId="3FEE1D4B" w:rsidR="002A3EB6" w:rsidRPr="002A3EB6" w:rsidRDefault="008835F7" w:rsidP="0006255D">
      <w:pPr>
        <w:pStyle w:val="Heading2"/>
        <w:numPr>
          <w:ilvl w:val="1"/>
          <w:numId w:val="2"/>
        </w:numPr>
        <w:jc w:val="both"/>
        <w:rPr>
          <w:rFonts w:ascii="Arial" w:hAnsi="Arial" w:cs="Arial"/>
          <w:b/>
          <w:bCs/>
          <w:color w:val="auto"/>
          <w:sz w:val="24"/>
          <w:szCs w:val="24"/>
        </w:rPr>
      </w:pPr>
      <w:r>
        <w:rPr>
          <w:rFonts w:ascii="Arial" w:hAnsi="Arial" w:cs="Arial"/>
          <w:b/>
          <w:bCs/>
          <w:color w:val="auto"/>
          <w:sz w:val="24"/>
          <w:szCs w:val="24"/>
        </w:rPr>
        <w:t>Patient</w:t>
      </w:r>
      <w:r w:rsidR="002A3EB6">
        <w:rPr>
          <w:rFonts w:ascii="Arial" w:hAnsi="Arial" w:cs="Arial"/>
          <w:b/>
          <w:bCs/>
          <w:color w:val="auto"/>
          <w:sz w:val="24"/>
          <w:szCs w:val="24"/>
        </w:rPr>
        <w:t xml:space="preserve"> Consent</w:t>
      </w:r>
      <w:bookmarkEnd w:id="15"/>
    </w:p>
    <w:p w14:paraId="38E39C06" w14:textId="1183C638" w:rsidR="008835F7" w:rsidRDefault="002A3EB6" w:rsidP="00B71CFA">
      <w:pPr>
        <w:pStyle w:val="ListParagraph"/>
        <w:numPr>
          <w:ilvl w:val="2"/>
          <w:numId w:val="2"/>
        </w:numPr>
        <w:jc w:val="both"/>
      </w:pPr>
      <w:r w:rsidRPr="002A3EB6">
        <w:t>The National Data Opt</w:t>
      </w:r>
      <w:r w:rsidR="0006255D">
        <w:t>-</w:t>
      </w:r>
      <w:r w:rsidRPr="002A3EB6">
        <w:t>Out</w:t>
      </w:r>
      <w:r w:rsidR="0006255D">
        <w:t xml:space="preserve"> </w:t>
      </w:r>
      <w:r w:rsidRPr="002A3EB6">
        <w:t>does not apply where a patient has given their explicit consent to the specific use of their data. The use of consent for specific purposes is supported by the following from the National Data Guardian (NDG) review:</w:t>
      </w:r>
    </w:p>
    <w:p w14:paraId="16DAACE7" w14:textId="77777777" w:rsidR="00AF4FCB" w:rsidRDefault="00AF4FCB" w:rsidP="00B71CFA">
      <w:pPr>
        <w:numPr>
          <w:ilvl w:val="0"/>
          <w:numId w:val="34"/>
        </w:numPr>
        <w:spacing w:after="120"/>
        <w:jc w:val="both"/>
      </w:pPr>
      <w:r w:rsidRPr="00192A45">
        <w:lastRenderedPageBreak/>
        <w:t>“People should continue to be able to give their explicit consent separately if they wish, e.g. to be involved in research, as they do now. They should be able to do so regardless of whether they have opted out of their data being used for purposes beyond direct care. This should apply to patients’ decisions made both before and after the implementation of the new opt-out model”.</w:t>
      </w:r>
    </w:p>
    <w:p w14:paraId="58D95EFA" w14:textId="4A9C21B5" w:rsidR="00914B16" w:rsidRDefault="00AF4FCB" w:rsidP="00B71CFA">
      <w:pPr>
        <w:numPr>
          <w:ilvl w:val="0"/>
          <w:numId w:val="34"/>
        </w:numPr>
        <w:spacing w:after="0"/>
        <w:ind w:left="1797" w:hanging="357"/>
        <w:jc w:val="both"/>
      </w:pPr>
      <w:r w:rsidRPr="00192A45">
        <w:t xml:space="preserve">As the NDG specified there is no dependency on the timing of when a person gave their consent for a specific disclosure of their data. A person may give consent for a specific purpose either before or after setting a </w:t>
      </w:r>
      <w:r>
        <w:t>National Data Opt</w:t>
      </w:r>
      <w:r w:rsidR="0006255D">
        <w:t>-</w:t>
      </w:r>
      <w:r>
        <w:t>Out</w:t>
      </w:r>
      <w:r w:rsidRPr="00192A45">
        <w:t xml:space="preserve"> and this consent will constitute an exemption from the national data opt-out</w:t>
      </w:r>
      <w:r>
        <w:t>.</w:t>
      </w:r>
    </w:p>
    <w:p w14:paraId="32ADFC8E" w14:textId="77777777" w:rsidR="00A93817" w:rsidRPr="00192A45" w:rsidRDefault="00A93817" w:rsidP="00B71CFA">
      <w:pPr>
        <w:spacing w:after="0"/>
        <w:ind w:left="1797"/>
        <w:jc w:val="both"/>
      </w:pPr>
    </w:p>
    <w:p w14:paraId="6B8E2451" w14:textId="7B491F25" w:rsidR="00AF4FCB" w:rsidRDefault="00094731" w:rsidP="00B71CFA">
      <w:pPr>
        <w:pStyle w:val="Heading2"/>
        <w:numPr>
          <w:ilvl w:val="1"/>
          <w:numId w:val="2"/>
        </w:numPr>
        <w:spacing w:before="0"/>
        <w:jc w:val="both"/>
        <w:rPr>
          <w:rFonts w:ascii="Arial" w:hAnsi="Arial" w:cs="Arial"/>
          <w:b/>
          <w:bCs/>
          <w:color w:val="auto"/>
          <w:sz w:val="24"/>
          <w:szCs w:val="24"/>
        </w:rPr>
      </w:pPr>
      <w:bookmarkStart w:id="16" w:name="_Toc130480422"/>
      <w:bookmarkStart w:id="17" w:name="_Hlk130478875"/>
      <w:r w:rsidRPr="00094731">
        <w:rPr>
          <w:rFonts w:ascii="Arial" w:hAnsi="Arial" w:cs="Arial"/>
          <w:b/>
          <w:bCs/>
          <w:color w:val="auto"/>
          <w:sz w:val="24"/>
          <w:szCs w:val="24"/>
        </w:rPr>
        <w:t>Geographic Coverage</w:t>
      </w:r>
      <w:bookmarkEnd w:id="16"/>
    </w:p>
    <w:bookmarkEnd w:id="17"/>
    <w:p w14:paraId="0FAC01C1" w14:textId="5FD1340B" w:rsidR="0025391B" w:rsidRDefault="00D9713B" w:rsidP="00B71CFA">
      <w:pPr>
        <w:pStyle w:val="ListParagraph"/>
        <w:numPr>
          <w:ilvl w:val="2"/>
          <w:numId w:val="2"/>
        </w:numPr>
        <w:jc w:val="both"/>
      </w:pPr>
      <w:r w:rsidRPr="00D9713B">
        <w:t>The National Data Opt</w:t>
      </w:r>
      <w:r w:rsidR="0006255D">
        <w:t>-</w:t>
      </w:r>
      <w:r w:rsidRPr="00D9713B">
        <w:t>Out relates to information about an individual’s health and adult social care provided in England</w:t>
      </w:r>
      <w:r>
        <w:t>.</w:t>
      </w:r>
    </w:p>
    <w:p w14:paraId="34B46891" w14:textId="77777777" w:rsidR="00D9713B" w:rsidRDefault="00D9713B" w:rsidP="00B71CFA">
      <w:pPr>
        <w:pStyle w:val="ListParagraph"/>
        <w:ind w:left="1080"/>
        <w:jc w:val="both"/>
      </w:pPr>
    </w:p>
    <w:p w14:paraId="36336038" w14:textId="77C95643" w:rsidR="00D9713B" w:rsidRDefault="003E06FE" w:rsidP="00B71CFA">
      <w:pPr>
        <w:pStyle w:val="ListParagraph"/>
        <w:numPr>
          <w:ilvl w:val="2"/>
          <w:numId w:val="2"/>
        </w:numPr>
        <w:jc w:val="both"/>
      </w:pPr>
      <w:r w:rsidRPr="003E06FE">
        <w:t>It does not apply to information about an individual’s health or care which is generated or processed outside of England including in home countries of the UK, such as Wales, Scotland, Northern Ireland, or the Isle of Man or Channel Islands</w:t>
      </w:r>
    </w:p>
    <w:p w14:paraId="77BCAD20" w14:textId="77777777" w:rsidR="003E06FE" w:rsidRDefault="003E06FE" w:rsidP="00B71CFA">
      <w:pPr>
        <w:pStyle w:val="ListParagraph"/>
        <w:jc w:val="both"/>
      </w:pPr>
    </w:p>
    <w:p w14:paraId="384CDCBA" w14:textId="64F0FD98" w:rsidR="003E06FE" w:rsidRDefault="005B13B7" w:rsidP="00B71CFA">
      <w:pPr>
        <w:pStyle w:val="ListParagraph"/>
        <w:numPr>
          <w:ilvl w:val="2"/>
          <w:numId w:val="2"/>
        </w:numPr>
        <w:jc w:val="both"/>
      </w:pPr>
      <w:r w:rsidRPr="005B13B7">
        <w:t>Opt-outs offered in other home countries for example in Wales, Scotland, Northern Ireland, or the Isle of Man (IoM) or the Channel Islands do not apply in England – but they may be applied prior to receipt of any data in England.</w:t>
      </w:r>
    </w:p>
    <w:p w14:paraId="37CE27DE" w14:textId="77777777" w:rsidR="00556FBE" w:rsidRDefault="00556FBE" w:rsidP="00B71CFA">
      <w:pPr>
        <w:pStyle w:val="ListParagraph"/>
        <w:jc w:val="both"/>
      </w:pPr>
    </w:p>
    <w:p w14:paraId="6DBD6075" w14:textId="1CB899F7" w:rsidR="00A93817" w:rsidRDefault="004827C0" w:rsidP="00AC7337">
      <w:pPr>
        <w:pStyle w:val="ListParagraph"/>
        <w:numPr>
          <w:ilvl w:val="2"/>
          <w:numId w:val="2"/>
        </w:numPr>
        <w:spacing w:after="0"/>
        <w:ind w:left="1077"/>
        <w:contextualSpacing w:val="0"/>
        <w:jc w:val="both"/>
      </w:pPr>
      <w:r w:rsidRPr="004827C0">
        <w:t>National Data Opt</w:t>
      </w:r>
      <w:r w:rsidR="0006255D">
        <w:t>-</w:t>
      </w:r>
      <w:r w:rsidRPr="004827C0">
        <w:t>Outs continue to apply until the individual proactively changes their opt-out preference, including where the individual subsequently moves away from England. For example, an individual moving from England to Wales who has a National Data Opt</w:t>
      </w:r>
      <w:r w:rsidR="0006255D">
        <w:t>-</w:t>
      </w:r>
      <w:r w:rsidRPr="004827C0">
        <w:t>Out but does not remove it when they move – their opt-out remains in place and is applied in line with this policy</w:t>
      </w:r>
      <w:r w:rsidR="0006255D">
        <w:t>.</w:t>
      </w:r>
    </w:p>
    <w:p w14:paraId="08F2C624" w14:textId="77777777" w:rsidR="00AC7337" w:rsidRDefault="00AC7337" w:rsidP="00911305">
      <w:pPr>
        <w:spacing w:after="0"/>
        <w:jc w:val="both"/>
      </w:pPr>
    </w:p>
    <w:p w14:paraId="5233D009" w14:textId="65DFDFE1" w:rsidR="00A93817" w:rsidRDefault="00AB040D" w:rsidP="00B71CFA">
      <w:pPr>
        <w:pStyle w:val="Heading2"/>
        <w:numPr>
          <w:ilvl w:val="1"/>
          <w:numId w:val="2"/>
        </w:numPr>
        <w:jc w:val="both"/>
        <w:rPr>
          <w:rFonts w:ascii="Arial" w:hAnsi="Arial" w:cs="Arial"/>
          <w:b/>
          <w:bCs/>
          <w:color w:val="auto"/>
          <w:sz w:val="24"/>
          <w:szCs w:val="24"/>
        </w:rPr>
      </w:pPr>
      <w:r>
        <w:rPr>
          <w:rFonts w:ascii="Arial" w:hAnsi="Arial" w:cs="Arial"/>
          <w:b/>
          <w:bCs/>
          <w:color w:val="auto"/>
          <w:sz w:val="24"/>
          <w:szCs w:val="24"/>
        </w:rPr>
        <w:t>I</w:t>
      </w:r>
      <w:r w:rsidRPr="00AB040D">
        <w:rPr>
          <w:rFonts w:ascii="Arial" w:hAnsi="Arial" w:cs="Arial"/>
          <w:b/>
          <w:bCs/>
          <w:color w:val="auto"/>
          <w:sz w:val="24"/>
          <w:szCs w:val="24"/>
        </w:rPr>
        <w:t>nteraction with other opt-outs</w:t>
      </w:r>
    </w:p>
    <w:p w14:paraId="28C0C103" w14:textId="2C23632C" w:rsidR="00A93817" w:rsidRDefault="00AB7581" w:rsidP="00B71CFA">
      <w:pPr>
        <w:pStyle w:val="ListParagraph"/>
        <w:numPr>
          <w:ilvl w:val="2"/>
          <w:numId w:val="2"/>
        </w:numPr>
        <w:jc w:val="both"/>
      </w:pPr>
      <w:r>
        <w:t>Pr</w:t>
      </w:r>
      <w:r w:rsidRPr="00AB7581">
        <w:t xml:space="preserve">ior to the launch of the </w:t>
      </w:r>
      <w:r w:rsidR="0071780B" w:rsidRPr="0071780B">
        <w:t>N</w:t>
      </w:r>
      <w:r w:rsidRPr="0071780B">
        <w:t xml:space="preserve">ational </w:t>
      </w:r>
      <w:r w:rsidR="0071780B" w:rsidRPr="0071780B">
        <w:t>D</w:t>
      </w:r>
      <w:r w:rsidRPr="0071780B">
        <w:t xml:space="preserve">ata </w:t>
      </w:r>
      <w:r w:rsidR="0071780B" w:rsidRPr="0071780B">
        <w:t>O</w:t>
      </w:r>
      <w:r w:rsidRPr="0071780B">
        <w:t>pt-</w:t>
      </w:r>
      <w:r w:rsidR="0071780B" w:rsidRPr="0071780B">
        <w:t>O</w:t>
      </w:r>
      <w:r w:rsidRPr="0071780B">
        <w:t>ut individ</w:t>
      </w:r>
      <w:r w:rsidRPr="00AB7581">
        <w:t>uals could set two types of general opt</w:t>
      </w:r>
      <w:r>
        <w:t>-</w:t>
      </w:r>
      <w:r w:rsidRPr="00AB7581">
        <w:t>outs, via their GP practice:</w:t>
      </w:r>
    </w:p>
    <w:p w14:paraId="72DF2B61" w14:textId="77777777" w:rsidR="00AB7581" w:rsidRDefault="00AB7581" w:rsidP="00B71CFA">
      <w:pPr>
        <w:pStyle w:val="ListParagraph"/>
        <w:ind w:left="1080"/>
        <w:jc w:val="both"/>
      </w:pPr>
    </w:p>
    <w:p w14:paraId="1080EA6D" w14:textId="72C83C11" w:rsidR="00AB7581" w:rsidRDefault="00913639" w:rsidP="00B71CFA">
      <w:pPr>
        <w:pStyle w:val="ListParagraph"/>
        <w:numPr>
          <w:ilvl w:val="0"/>
          <w:numId w:val="36"/>
        </w:numPr>
        <w:jc w:val="both"/>
      </w:pPr>
      <w:r>
        <w:t xml:space="preserve">A </w:t>
      </w:r>
      <w:r w:rsidRPr="00913639">
        <w:rPr>
          <w:b/>
          <w:bCs/>
        </w:rPr>
        <w:t>type 1</w:t>
      </w:r>
      <w:r>
        <w:t xml:space="preserve"> opt-out prevents </w:t>
      </w:r>
      <w:r w:rsidR="00F723C5">
        <w:t xml:space="preserve">an </w:t>
      </w:r>
      <w:r w:rsidR="00FF2270">
        <w:t>individual’s</w:t>
      </w:r>
      <w:r w:rsidR="00F723C5">
        <w:t xml:space="preserve"> </w:t>
      </w:r>
      <w:r w:rsidR="00F64288" w:rsidRPr="00143252">
        <w:t xml:space="preserve">personally identifiable patient data </w:t>
      </w:r>
      <w:r w:rsidR="00143252" w:rsidRPr="00143252">
        <w:t xml:space="preserve">being </w:t>
      </w:r>
      <w:r w:rsidR="00F64288" w:rsidRPr="00143252">
        <w:t xml:space="preserve">shared outside of </w:t>
      </w:r>
      <w:r w:rsidR="00F723C5">
        <w:t>their</w:t>
      </w:r>
      <w:r w:rsidR="00F64288" w:rsidRPr="00143252">
        <w:t xml:space="preserve"> GP practice for purposes except </w:t>
      </w:r>
      <w:r w:rsidR="00F723C5">
        <w:t>their</w:t>
      </w:r>
      <w:r w:rsidR="00F64288" w:rsidRPr="00143252">
        <w:t xml:space="preserve"> own care</w:t>
      </w:r>
      <w:r>
        <w:t>.</w:t>
      </w:r>
    </w:p>
    <w:p w14:paraId="157E2F6E" w14:textId="3C075B1F" w:rsidR="00913639" w:rsidRDefault="002C5289" w:rsidP="00B71CFA">
      <w:pPr>
        <w:pStyle w:val="ListParagraph"/>
        <w:numPr>
          <w:ilvl w:val="0"/>
          <w:numId w:val="36"/>
        </w:numPr>
        <w:jc w:val="both"/>
      </w:pPr>
      <w:r>
        <w:t xml:space="preserve">A </w:t>
      </w:r>
      <w:r w:rsidRPr="002C5289">
        <w:rPr>
          <w:b/>
          <w:bCs/>
        </w:rPr>
        <w:t>type 2</w:t>
      </w:r>
      <w:r>
        <w:t xml:space="preserve"> opt-out </w:t>
      </w:r>
      <w:r w:rsidR="009E1182">
        <w:t>prevents</w:t>
      </w:r>
      <w:r>
        <w:t xml:space="preserve"> confidential patient information from being shared for</w:t>
      </w:r>
      <w:r w:rsidR="009E1182">
        <w:t xml:space="preserve"> re</w:t>
      </w:r>
      <w:r w:rsidR="00176FA0">
        <w:t>search and planning.</w:t>
      </w:r>
    </w:p>
    <w:p w14:paraId="1220307E" w14:textId="77777777" w:rsidR="00AB7581" w:rsidRDefault="00AB7581" w:rsidP="00B71CFA">
      <w:pPr>
        <w:pStyle w:val="ListParagraph"/>
        <w:ind w:left="1080"/>
        <w:jc w:val="both"/>
      </w:pPr>
    </w:p>
    <w:p w14:paraId="075645C3" w14:textId="17F34709" w:rsidR="00A84A4F" w:rsidRPr="00F7597D" w:rsidRDefault="00220A7F" w:rsidP="00B71CFA">
      <w:pPr>
        <w:pStyle w:val="ListParagraph"/>
        <w:ind w:left="1080"/>
        <w:jc w:val="both"/>
      </w:pPr>
      <w:r w:rsidRPr="00217473">
        <w:t xml:space="preserve">Type 1 opt-outs will continue to be respected until the Department of Health and Social Care </w:t>
      </w:r>
      <w:r w:rsidR="00217473">
        <w:t xml:space="preserve">(DHSC) </w:t>
      </w:r>
      <w:r w:rsidRPr="00217473">
        <w:t>conducts a consultation with the N</w:t>
      </w:r>
      <w:r w:rsidR="00217473">
        <w:t>DG</w:t>
      </w:r>
      <w:r w:rsidRPr="00217473">
        <w:t xml:space="preserve"> on their removal.</w:t>
      </w:r>
    </w:p>
    <w:p w14:paraId="75616CE9" w14:textId="77777777" w:rsidR="00BC398F" w:rsidRPr="00F7597D" w:rsidRDefault="00BC398F" w:rsidP="00B71CFA">
      <w:pPr>
        <w:pStyle w:val="ListParagraph"/>
        <w:ind w:left="1080"/>
        <w:jc w:val="both"/>
      </w:pPr>
    </w:p>
    <w:p w14:paraId="410CD5DB" w14:textId="34CB7B31" w:rsidR="00BC398F" w:rsidRDefault="00310C4F" w:rsidP="00B71CFA">
      <w:pPr>
        <w:pStyle w:val="ListParagraph"/>
        <w:ind w:left="1080"/>
        <w:jc w:val="both"/>
      </w:pPr>
      <w:r w:rsidRPr="00F7597D">
        <w:t>Type 2 opt</w:t>
      </w:r>
      <w:r w:rsidR="00597C22">
        <w:t xml:space="preserve"> </w:t>
      </w:r>
      <w:r w:rsidRPr="00F7597D">
        <w:t>outs have been replaced by the national data opt-out and are no longer valid. All type 2 opt-</w:t>
      </w:r>
      <w:r w:rsidR="00597C22">
        <w:t xml:space="preserve"> </w:t>
      </w:r>
      <w:r w:rsidR="00390E60">
        <w:t>o</w:t>
      </w:r>
      <w:r w:rsidRPr="00F7597D">
        <w:t>uts recorded in GP practices up to and including 11 October 2018 have been migrated to become national data opt-outs</w:t>
      </w:r>
      <w:r w:rsidR="000F0BB7">
        <w:t>.</w:t>
      </w:r>
    </w:p>
    <w:p w14:paraId="7DACEAEC" w14:textId="77777777" w:rsidR="00A93817" w:rsidRDefault="00A93817" w:rsidP="00B71CFA">
      <w:pPr>
        <w:pStyle w:val="ListParagraph"/>
        <w:ind w:left="1080"/>
        <w:jc w:val="both"/>
      </w:pPr>
    </w:p>
    <w:p w14:paraId="6CF56AF5" w14:textId="3C2C23FC" w:rsidR="00310C4F" w:rsidRDefault="00310C4F" w:rsidP="00B71CFA">
      <w:pPr>
        <w:pStyle w:val="ListParagraph"/>
        <w:numPr>
          <w:ilvl w:val="2"/>
          <w:numId w:val="2"/>
        </w:numPr>
        <w:jc w:val="both"/>
      </w:pPr>
      <w:r w:rsidRPr="00F7597D">
        <w:lastRenderedPageBreak/>
        <w:t>NHS Digital</w:t>
      </w:r>
      <w:r w:rsidR="000C4F56">
        <w:t xml:space="preserve"> (now NHS England)</w:t>
      </w:r>
      <w:r w:rsidRPr="00F7597D">
        <w:t xml:space="preserve"> has written to inform people who previously registered a type 2 opt-out of this change. More information on the conversion of type 2 opt</w:t>
      </w:r>
      <w:r w:rsidR="00597C22">
        <w:t xml:space="preserve"> </w:t>
      </w:r>
      <w:r w:rsidRPr="00F7597D">
        <w:t xml:space="preserve">outs can be found on the </w:t>
      </w:r>
      <w:r w:rsidR="000C4F56" w:rsidRPr="000C4F56">
        <w:t xml:space="preserve">NHS England </w:t>
      </w:r>
      <w:r w:rsidRPr="00F7597D">
        <w:t>website.</w:t>
      </w:r>
    </w:p>
    <w:p w14:paraId="66BED745" w14:textId="77777777" w:rsidR="00C74B5E" w:rsidRDefault="00C74B5E" w:rsidP="00C74B5E">
      <w:pPr>
        <w:pStyle w:val="ListParagraph"/>
        <w:ind w:left="1080"/>
        <w:jc w:val="both"/>
      </w:pPr>
    </w:p>
    <w:p w14:paraId="53C98C51" w14:textId="5859995A" w:rsidR="00C74B5E" w:rsidRPr="008A24FB" w:rsidRDefault="00A74E42" w:rsidP="00B71CFA">
      <w:pPr>
        <w:pStyle w:val="ListParagraph"/>
        <w:numPr>
          <w:ilvl w:val="2"/>
          <w:numId w:val="2"/>
        </w:numPr>
        <w:jc w:val="both"/>
      </w:pPr>
      <w:r>
        <w:rPr>
          <w:color w:val="FF0000"/>
        </w:rPr>
        <w:t>Storrsdale</w:t>
      </w:r>
      <w:r w:rsidR="00EF1090">
        <w:rPr>
          <w:color w:val="FF0000"/>
        </w:rPr>
        <w:t xml:space="preserve"> Medical Centre</w:t>
      </w:r>
      <w:r w:rsidR="00FC4F62">
        <w:t xml:space="preserve"> as part of their compliance ran searches to identify if any patients had </w:t>
      </w:r>
      <w:r w:rsidR="00393C5A">
        <w:t xml:space="preserve">been codes with Type 2 on or after 11 October 2018 and contacted these patients to advise they would be required to register their objection </w:t>
      </w:r>
      <w:r w:rsidR="00575DED">
        <w:t xml:space="preserve">via </w:t>
      </w:r>
      <w:r w:rsidR="008A24FB" w:rsidRPr="008A24FB">
        <w:rPr>
          <w:rFonts w:eastAsia="Calibri"/>
        </w:rPr>
        <w:t>the ‘Your NHS Data Matters’ website (</w:t>
      </w:r>
      <w:r w:rsidR="008A24FB" w:rsidRPr="008A24FB">
        <w:rPr>
          <w:rFonts w:eastAsia="Calibri"/>
          <w:color w:val="0563C1"/>
          <w:u w:val="single"/>
        </w:rPr>
        <w:t>www.nhs.uk/your-nhs-data-matters</w:t>
      </w:r>
      <w:r w:rsidR="008A24FB" w:rsidRPr="008A24FB">
        <w:rPr>
          <w:rFonts w:eastAsia="Calibri"/>
        </w:rPr>
        <w:t>)</w:t>
      </w:r>
    </w:p>
    <w:p w14:paraId="70F38C18" w14:textId="77777777" w:rsidR="00310C4F" w:rsidRPr="00F7597D" w:rsidRDefault="00310C4F" w:rsidP="00B71CFA">
      <w:pPr>
        <w:pStyle w:val="ListParagraph"/>
        <w:ind w:left="1080"/>
        <w:jc w:val="both"/>
      </w:pPr>
    </w:p>
    <w:p w14:paraId="570A83A0" w14:textId="71F1E422" w:rsidR="00604C5B" w:rsidRDefault="00604C5B" w:rsidP="00B71CFA">
      <w:pPr>
        <w:pStyle w:val="ListParagraph"/>
        <w:numPr>
          <w:ilvl w:val="2"/>
          <w:numId w:val="2"/>
        </w:numPr>
        <w:jc w:val="both"/>
      </w:pPr>
      <w:r w:rsidRPr="00F7597D">
        <w:t>Other national and local opt-outs for specific purposes (for example summary care record opt</w:t>
      </w:r>
      <w:r w:rsidR="00597C22">
        <w:t xml:space="preserve"> </w:t>
      </w:r>
      <w:r w:rsidRPr="00F7597D">
        <w:t>out) remain in place and should continue to be applied, when appropriate, alongside the national data opt-out.</w:t>
      </w:r>
    </w:p>
    <w:p w14:paraId="2FD092BB" w14:textId="55F722F4" w:rsidR="004827C0" w:rsidRDefault="004827C0" w:rsidP="00B71CFA">
      <w:pPr>
        <w:pStyle w:val="Heading2"/>
        <w:numPr>
          <w:ilvl w:val="1"/>
          <w:numId w:val="2"/>
        </w:numPr>
        <w:jc w:val="both"/>
        <w:rPr>
          <w:rFonts w:ascii="Arial" w:hAnsi="Arial" w:cs="Arial"/>
          <w:b/>
          <w:bCs/>
          <w:color w:val="auto"/>
          <w:sz w:val="24"/>
          <w:szCs w:val="24"/>
        </w:rPr>
      </w:pPr>
      <w:bookmarkStart w:id="18" w:name="_Toc130480423"/>
      <w:r>
        <w:rPr>
          <w:rFonts w:ascii="Arial" w:hAnsi="Arial" w:cs="Arial"/>
          <w:b/>
          <w:bCs/>
          <w:color w:val="auto"/>
          <w:sz w:val="24"/>
          <w:szCs w:val="24"/>
        </w:rPr>
        <w:t>Deceased Patients</w:t>
      </w:r>
      <w:bookmarkEnd w:id="18"/>
    </w:p>
    <w:p w14:paraId="39239941" w14:textId="37AA2D78" w:rsidR="004843C9" w:rsidRDefault="007D50DA" w:rsidP="00B71CFA">
      <w:pPr>
        <w:pStyle w:val="ListParagraph"/>
        <w:numPr>
          <w:ilvl w:val="2"/>
          <w:numId w:val="2"/>
        </w:numPr>
        <w:jc w:val="both"/>
      </w:pPr>
      <w:r w:rsidRPr="007D50DA">
        <w:t>A National Data Opt</w:t>
      </w:r>
      <w:r w:rsidR="000C4F56">
        <w:t>-</w:t>
      </w:r>
      <w:r w:rsidRPr="007D50DA">
        <w:t xml:space="preserve">Out continues to be maintained and applied for an individual after they have died. Health and </w:t>
      </w:r>
      <w:r>
        <w:t>A</w:t>
      </w:r>
      <w:r w:rsidRPr="007D50DA">
        <w:t xml:space="preserve">dult </w:t>
      </w:r>
      <w:r>
        <w:t>S</w:t>
      </w:r>
      <w:r w:rsidRPr="007D50DA">
        <w:t xml:space="preserve">ocial </w:t>
      </w:r>
      <w:r>
        <w:t>C</w:t>
      </w:r>
      <w:r w:rsidRPr="007D50DA">
        <w:t xml:space="preserve">are organisations are expected to continue to apply opt-outs for deceased patients and </w:t>
      </w:r>
      <w:proofErr w:type="gramStart"/>
      <w:r w:rsidRPr="007D50DA">
        <w:t>their</w:t>
      </w:r>
      <w:proofErr w:type="gramEnd"/>
      <w:r w:rsidRPr="007D50DA">
        <w:t xml:space="preserve"> opt</w:t>
      </w:r>
      <w:r w:rsidR="00597C22">
        <w:t xml:space="preserve"> </w:t>
      </w:r>
      <w:r w:rsidRPr="007D50DA">
        <w:t>out will continue to be held on the Spine repository.</w:t>
      </w:r>
    </w:p>
    <w:p w14:paraId="66282622" w14:textId="2DD4A934" w:rsidR="004843C9" w:rsidRDefault="00863C86" w:rsidP="00B71CFA">
      <w:pPr>
        <w:pStyle w:val="Heading2"/>
        <w:numPr>
          <w:ilvl w:val="1"/>
          <w:numId w:val="2"/>
        </w:numPr>
        <w:jc w:val="both"/>
        <w:rPr>
          <w:rFonts w:ascii="Arial" w:hAnsi="Arial" w:cs="Arial"/>
          <w:b/>
          <w:bCs/>
          <w:color w:val="auto"/>
          <w:sz w:val="24"/>
          <w:szCs w:val="24"/>
        </w:rPr>
      </w:pPr>
      <w:bookmarkStart w:id="19" w:name="_Toc130480424"/>
      <w:bookmarkStart w:id="20" w:name="_Hlk130479866"/>
      <w:r w:rsidRPr="00863C86">
        <w:rPr>
          <w:rFonts w:ascii="Arial" w:hAnsi="Arial" w:cs="Arial"/>
          <w:b/>
          <w:bCs/>
          <w:color w:val="auto"/>
          <w:sz w:val="24"/>
          <w:szCs w:val="24"/>
        </w:rPr>
        <w:t>National Patient Experience Surveys</w:t>
      </w:r>
      <w:bookmarkEnd w:id="19"/>
    </w:p>
    <w:p w14:paraId="2D4BE68E" w14:textId="310B1998" w:rsidR="004843C9" w:rsidRDefault="00155E58" w:rsidP="00B71CFA">
      <w:pPr>
        <w:pStyle w:val="ListParagraph"/>
        <w:numPr>
          <w:ilvl w:val="2"/>
          <w:numId w:val="2"/>
        </w:numPr>
        <w:jc w:val="both"/>
      </w:pPr>
      <w:bookmarkStart w:id="21" w:name="_Hlk130479927"/>
      <w:bookmarkEnd w:id="20"/>
      <w:r w:rsidRPr="00155E58">
        <w:t>The National Data Opt</w:t>
      </w:r>
      <w:r w:rsidR="000C4F56">
        <w:t>-</w:t>
      </w:r>
      <w:r w:rsidRPr="00155E58">
        <w:t>Out does not apply to the National Cancer Patient Experience Survey and CQC NHS Patient Survey Programme, both of which will continue to run unaffected under their current arrangements.</w:t>
      </w:r>
    </w:p>
    <w:bookmarkEnd w:id="21"/>
    <w:p w14:paraId="4F2204E7" w14:textId="77777777" w:rsidR="00155E58" w:rsidRDefault="00155E58" w:rsidP="00B71CFA">
      <w:pPr>
        <w:pStyle w:val="ListParagraph"/>
        <w:ind w:left="1080"/>
        <w:jc w:val="both"/>
      </w:pPr>
    </w:p>
    <w:p w14:paraId="7B72526D" w14:textId="772D4A64" w:rsidR="00405D2A" w:rsidRDefault="00405D2A" w:rsidP="00B71CFA">
      <w:pPr>
        <w:pStyle w:val="ListParagraph"/>
        <w:numPr>
          <w:ilvl w:val="2"/>
          <w:numId w:val="2"/>
        </w:numPr>
        <w:spacing w:after="0"/>
        <w:ind w:left="1077"/>
        <w:contextualSpacing w:val="0"/>
        <w:jc w:val="both"/>
      </w:pPr>
      <w:r w:rsidRPr="00405D2A">
        <w:t>These national surveys will continue to operate separate opt-out mechanisms and details of how to opt out of these surveys are provided locally.</w:t>
      </w:r>
    </w:p>
    <w:p w14:paraId="75C07EF9" w14:textId="77777777" w:rsidR="000C4F56" w:rsidRDefault="000C4F56" w:rsidP="00B71CFA">
      <w:pPr>
        <w:spacing w:after="0"/>
        <w:jc w:val="both"/>
      </w:pPr>
    </w:p>
    <w:p w14:paraId="70E149FC" w14:textId="0DFCF71A" w:rsidR="00CE365E" w:rsidRPr="00CE365E" w:rsidRDefault="00844DE2" w:rsidP="00B71CFA">
      <w:pPr>
        <w:pStyle w:val="Heading2"/>
        <w:numPr>
          <w:ilvl w:val="1"/>
          <w:numId w:val="2"/>
        </w:numPr>
        <w:jc w:val="both"/>
        <w:rPr>
          <w:rFonts w:ascii="Arial" w:hAnsi="Arial" w:cs="Arial"/>
          <w:b/>
          <w:bCs/>
          <w:color w:val="auto"/>
          <w:sz w:val="24"/>
          <w:szCs w:val="24"/>
        </w:rPr>
      </w:pPr>
      <w:bookmarkStart w:id="22" w:name="_Toc130480425"/>
      <w:r>
        <w:rPr>
          <w:rFonts w:ascii="Arial" w:hAnsi="Arial" w:cs="Arial"/>
          <w:b/>
          <w:bCs/>
          <w:color w:val="auto"/>
          <w:sz w:val="24"/>
          <w:szCs w:val="24"/>
        </w:rPr>
        <w:t>Age</w:t>
      </w:r>
      <w:bookmarkEnd w:id="22"/>
    </w:p>
    <w:p w14:paraId="5457D3FB" w14:textId="03EB8C85" w:rsidR="00F82B0C" w:rsidRDefault="00F82B0C" w:rsidP="00B71CFA">
      <w:pPr>
        <w:pStyle w:val="ListParagraph"/>
        <w:numPr>
          <w:ilvl w:val="2"/>
          <w:numId w:val="2"/>
        </w:numPr>
        <w:jc w:val="both"/>
      </w:pPr>
      <w:r w:rsidRPr="00F82B0C">
        <w:t>The opt out will only become an option when the patient has reached the age of 13, prior to that it will be down to the parent/guardian to decide on whether they wish for this data to be processed for purposes beyond patient care.</w:t>
      </w:r>
    </w:p>
    <w:p w14:paraId="2F73A050" w14:textId="4335C498" w:rsidR="00371742" w:rsidRPr="00CE365E" w:rsidRDefault="00B138BB" w:rsidP="00B71CFA">
      <w:pPr>
        <w:pStyle w:val="Heading2"/>
        <w:numPr>
          <w:ilvl w:val="1"/>
          <w:numId w:val="2"/>
        </w:numPr>
        <w:jc w:val="both"/>
        <w:rPr>
          <w:rFonts w:ascii="Arial" w:hAnsi="Arial" w:cs="Arial"/>
          <w:b/>
          <w:bCs/>
          <w:color w:val="auto"/>
          <w:sz w:val="24"/>
          <w:szCs w:val="24"/>
        </w:rPr>
      </w:pPr>
      <w:bookmarkStart w:id="23" w:name="_Toc130480426"/>
      <w:r w:rsidRPr="00B138BB">
        <w:rPr>
          <w:rFonts w:ascii="Arial" w:hAnsi="Arial" w:cs="Arial"/>
          <w:b/>
          <w:bCs/>
          <w:color w:val="auto"/>
          <w:sz w:val="24"/>
          <w:szCs w:val="24"/>
        </w:rPr>
        <w:t>Population Screening Programmes</w:t>
      </w:r>
      <w:bookmarkEnd w:id="23"/>
    </w:p>
    <w:p w14:paraId="01D9E440" w14:textId="18E15B33" w:rsidR="00371742" w:rsidRDefault="003479E3" w:rsidP="00B71CFA">
      <w:pPr>
        <w:pStyle w:val="ListParagraph"/>
        <w:numPr>
          <w:ilvl w:val="2"/>
          <w:numId w:val="2"/>
        </w:numPr>
        <w:spacing w:after="0"/>
        <w:ind w:left="1077"/>
        <w:contextualSpacing w:val="0"/>
        <w:jc w:val="both"/>
      </w:pPr>
      <w:r w:rsidRPr="003479E3">
        <w:t>The National Data Opt</w:t>
      </w:r>
      <w:r w:rsidR="000C4F56">
        <w:t>-</w:t>
      </w:r>
      <w:r w:rsidRPr="003479E3">
        <w:t>Out does not apply to disclosures of confidential patient information for the purpose of allowing participation in National Screening Programmes endorsed by the UK National Screening Committee.</w:t>
      </w:r>
      <w:r w:rsidR="00371742" w:rsidRPr="00F82B0C">
        <w:t xml:space="preserve"> </w:t>
      </w:r>
    </w:p>
    <w:p w14:paraId="547F1A3B" w14:textId="77777777" w:rsidR="000C4F56" w:rsidRDefault="000C4F56" w:rsidP="00B71CFA">
      <w:pPr>
        <w:spacing w:after="0"/>
        <w:ind w:left="357"/>
        <w:jc w:val="both"/>
      </w:pPr>
    </w:p>
    <w:p w14:paraId="59DD439F" w14:textId="4C33A144" w:rsidR="000E4CE4" w:rsidRPr="00CE365E" w:rsidRDefault="00C21A27" w:rsidP="00B71CFA">
      <w:pPr>
        <w:pStyle w:val="Heading2"/>
        <w:numPr>
          <w:ilvl w:val="1"/>
          <w:numId w:val="2"/>
        </w:numPr>
        <w:tabs>
          <w:tab w:val="left" w:pos="993"/>
        </w:tabs>
        <w:jc w:val="both"/>
        <w:rPr>
          <w:rFonts w:ascii="Arial" w:hAnsi="Arial" w:cs="Arial"/>
          <w:b/>
          <w:bCs/>
          <w:color w:val="auto"/>
          <w:sz w:val="24"/>
          <w:szCs w:val="24"/>
        </w:rPr>
      </w:pPr>
      <w:bookmarkStart w:id="24" w:name="_Toc130480427"/>
      <w:r w:rsidRPr="00C21A27">
        <w:rPr>
          <w:rFonts w:ascii="Arial" w:hAnsi="Arial" w:cs="Arial"/>
          <w:b/>
          <w:bCs/>
          <w:color w:val="auto"/>
          <w:sz w:val="24"/>
          <w:szCs w:val="24"/>
        </w:rPr>
        <w:t>Public Health England National Disease Registers</w:t>
      </w:r>
      <w:bookmarkEnd w:id="24"/>
    </w:p>
    <w:p w14:paraId="187807C0" w14:textId="3F05223E" w:rsidR="000E4CE4" w:rsidRDefault="000E4CE4" w:rsidP="00B71CFA">
      <w:pPr>
        <w:pStyle w:val="ListParagraph"/>
        <w:numPr>
          <w:ilvl w:val="2"/>
          <w:numId w:val="2"/>
        </w:numPr>
        <w:spacing w:after="120"/>
        <w:ind w:left="1077"/>
        <w:contextualSpacing w:val="0"/>
        <w:jc w:val="both"/>
      </w:pPr>
      <w:r w:rsidRPr="003479E3">
        <w:t xml:space="preserve">The </w:t>
      </w:r>
      <w:r w:rsidR="0016676D" w:rsidRPr="0016676D">
        <w:t>National Data Opt</w:t>
      </w:r>
      <w:r w:rsidR="000C4F56">
        <w:t>-</w:t>
      </w:r>
      <w:r w:rsidR="0016676D" w:rsidRPr="0016676D">
        <w:t>Out does not apply to Confidential Patient Information flowing to Public Health England (PHE) under the following approvals:</w:t>
      </w:r>
    </w:p>
    <w:p w14:paraId="3DC11C82" w14:textId="77777777" w:rsidR="00D65DF5" w:rsidRPr="00CB36C7" w:rsidRDefault="00D65DF5" w:rsidP="00B71CFA">
      <w:pPr>
        <w:numPr>
          <w:ilvl w:val="0"/>
          <w:numId w:val="35"/>
        </w:numPr>
        <w:spacing w:after="0"/>
        <w:ind w:left="1797" w:hanging="357"/>
        <w:jc w:val="both"/>
        <w:rPr>
          <w:lang w:eastAsia="en-GB"/>
        </w:rPr>
      </w:pPr>
      <w:r w:rsidRPr="00CB36C7">
        <w:rPr>
          <w:lang w:eastAsia="en-GB"/>
        </w:rPr>
        <w:t xml:space="preserve">National Cancer Register (PIAG 03(a)/2001); </w:t>
      </w:r>
    </w:p>
    <w:p w14:paraId="7B393D4A" w14:textId="6809368D" w:rsidR="00655C32" w:rsidRDefault="00D65DF5" w:rsidP="00231511">
      <w:pPr>
        <w:numPr>
          <w:ilvl w:val="0"/>
          <w:numId w:val="35"/>
        </w:numPr>
        <w:spacing w:after="0"/>
        <w:ind w:left="1797" w:hanging="357"/>
        <w:jc w:val="both"/>
        <w:rPr>
          <w:lang w:eastAsia="en-GB"/>
        </w:rPr>
      </w:pPr>
      <w:r w:rsidRPr="00CB36C7">
        <w:rPr>
          <w:lang w:eastAsia="en-GB"/>
        </w:rPr>
        <w:t>National Congenital Anomaly and Rare Diseases Register (CAG 10- 02(d)/2015).</w:t>
      </w:r>
    </w:p>
    <w:p w14:paraId="4BA83F9C" w14:textId="77777777" w:rsidR="00231511" w:rsidRDefault="00231511" w:rsidP="00231511">
      <w:pPr>
        <w:spacing w:after="0"/>
        <w:ind w:left="1797"/>
        <w:jc w:val="both"/>
        <w:rPr>
          <w:lang w:eastAsia="en-GB"/>
        </w:rPr>
      </w:pPr>
    </w:p>
    <w:p w14:paraId="1DE6DF8D" w14:textId="66B19DD3" w:rsidR="00A628DC" w:rsidRPr="00CE365E" w:rsidRDefault="00A628DC" w:rsidP="00B71CFA">
      <w:pPr>
        <w:pStyle w:val="Heading2"/>
        <w:numPr>
          <w:ilvl w:val="1"/>
          <w:numId w:val="2"/>
        </w:numPr>
        <w:tabs>
          <w:tab w:val="left" w:pos="993"/>
        </w:tabs>
        <w:jc w:val="both"/>
        <w:rPr>
          <w:rFonts w:ascii="Arial" w:hAnsi="Arial" w:cs="Arial"/>
          <w:b/>
          <w:bCs/>
          <w:color w:val="auto"/>
          <w:sz w:val="24"/>
          <w:szCs w:val="24"/>
        </w:rPr>
      </w:pPr>
      <w:bookmarkStart w:id="25" w:name="_Toc130480428"/>
      <w:r>
        <w:rPr>
          <w:rFonts w:ascii="Arial" w:hAnsi="Arial" w:cs="Arial"/>
          <w:b/>
          <w:bCs/>
          <w:color w:val="auto"/>
          <w:sz w:val="24"/>
          <w:szCs w:val="24"/>
        </w:rPr>
        <w:lastRenderedPageBreak/>
        <w:t>Invoice Validation</w:t>
      </w:r>
      <w:bookmarkEnd w:id="25"/>
      <w:r>
        <w:rPr>
          <w:rFonts w:ascii="Arial" w:hAnsi="Arial" w:cs="Arial"/>
          <w:b/>
          <w:bCs/>
          <w:color w:val="auto"/>
          <w:sz w:val="24"/>
          <w:szCs w:val="24"/>
        </w:rPr>
        <w:t xml:space="preserve"> </w:t>
      </w:r>
    </w:p>
    <w:p w14:paraId="3D1AEFAD" w14:textId="2C65D751" w:rsidR="00A628DC" w:rsidRDefault="00A628DC" w:rsidP="00B71CFA">
      <w:pPr>
        <w:pStyle w:val="ListParagraph"/>
        <w:numPr>
          <w:ilvl w:val="2"/>
          <w:numId w:val="2"/>
        </w:numPr>
        <w:jc w:val="both"/>
      </w:pPr>
      <w:r>
        <w:t xml:space="preserve">In general, </w:t>
      </w:r>
      <w:r w:rsidR="00E20DE8" w:rsidRPr="00E20DE8">
        <w:t>the National Data Opt</w:t>
      </w:r>
      <w:r w:rsidR="000C4F56">
        <w:t>-</w:t>
      </w:r>
      <w:r w:rsidR="00E20DE8" w:rsidRPr="00E20DE8">
        <w:t>Out does not apply to data used for payment and invoice validation purposes. Specifically, the National Data Opt</w:t>
      </w:r>
      <w:r w:rsidR="000C4F56">
        <w:t>-</w:t>
      </w:r>
      <w:r w:rsidR="00E20DE8" w:rsidRPr="00E20DE8">
        <w:t>Out</w:t>
      </w:r>
      <w:r w:rsidR="00796D29">
        <w:t xml:space="preserve"> </w:t>
      </w:r>
      <w:r w:rsidR="00E20DE8" w:rsidRPr="00E20DE8">
        <w:t xml:space="preserve">does not apply to invoice validation for </w:t>
      </w:r>
      <w:r w:rsidR="00C82658">
        <w:t xml:space="preserve">contracted and non-contracted </w:t>
      </w:r>
      <w:r w:rsidR="00E20DE8" w:rsidRPr="00E20DE8">
        <w:t>activities</w:t>
      </w:r>
      <w:r w:rsidR="005E5599">
        <w:t>,</w:t>
      </w:r>
      <w:r w:rsidR="00E20DE8" w:rsidRPr="00E20DE8">
        <w:t xml:space="preserve"> anonymised data should be used.</w:t>
      </w:r>
    </w:p>
    <w:p w14:paraId="4250B6B0" w14:textId="77777777" w:rsidR="00E20DE8" w:rsidRDefault="00E20DE8" w:rsidP="00B71CFA">
      <w:pPr>
        <w:pStyle w:val="ListParagraph"/>
        <w:ind w:left="1080"/>
        <w:jc w:val="both"/>
      </w:pPr>
    </w:p>
    <w:p w14:paraId="18240A86" w14:textId="08A0AB71" w:rsidR="00E20DE8" w:rsidRPr="00E529BA" w:rsidRDefault="00E20DE8" w:rsidP="00B71CFA">
      <w:pPr>
        <w:pStyle w:val="Heading1"/>
        <w:numPr>
          <w:ilvl w:val="0"/>
          <w:numId w:val="2"/>
        </w:numPr>
        <w:jc w:val="both"/>
        <w:rPr>
          <w:rFonts w:ascii="Arial" w:hAnsi="Arial" w:cs="Arial"/>
          <w:b/>
          <w:bCs/>
          <w:color w:val="auto"/>
        </w:rPr>
      </w:pPr>
      <w:bookmarkStart w:id="26" w:name="_Toc130480429"/>
      <w:r w:rsidRPr="00E529BA">
        <w:rPr>
          <w:rFonts w:ascii="Arial" w:hAnsi="Arial" w:cs="Arial"/>
          <w:b/>
          <w:bCs/>
          <w:color w:val="auto"/>
        </w:rPr>
        <w:t>Applying the National Data Opt</w:t>
      </w:r>
      <w:r w:rsidR="00597C22">
        <w:rPr>
          <w:rFonts w:ascii="Arial" w:hAnsi="Arial" w:cs="Arial"/>
          <w:b/>
          <w:bCs/>
          <w:color w:val="auto"/>
        </w:rPr>
        <w:t>-</w:t>
      </w:r>
      <w:r w:rsidRPr="00E529BA">
        <w:rPr>
          <w:rFonts w:ascii="Arial" w:hAnsi="Arial" w:cs="Arial"/>
          <w:b/>
          <w:bCs/>
          <w:color w:val="auto"/>
        </w:rPr>
        <w:t>Outs</w:t>
      </w:r>
      <w:bookmarkEnd w:id="26"/>
    </w:p>
    <w:p w14:paraId="5F7348D5" w14:textId="14475B20" w:rsidR="00E464E3" w:rsidRDefault="006A4BB9" w:rsidP="00B71CFA">
      <w:pPr>
        <w:pStyle w:val="ListParagraph"/>
        <w:numPr>
          <w:ilvl w:val="2"/>
          <w:numId w:val="2"/>
        </w:numPr>
        <w:jc w:val="both"/>
      </w:pPr>
      <w:r w:rsidRPr="006A4BB9">
        <w:t xml:space="preserve">If the practice </w:t>
      </w:r>
      <w:r w:rsidR="003C146A">
        <w:t>wishes</w:t>
      </w:r>
      <w:r w:rsidRPr="006A4BB9">
        <w:t xml:space="preserve"> to run a search for identifiable patient data that would be used either internally by the practice or externally (shared out) for any reason beyond the patient's care and treatment </w:t>
      </w:r>
      <w:r w:rsidR="00620160">
        <w:t xml:space="preserve">and the National Data </w:t>
      </w:r>
      <w:r w:rsidR="00B73C4E">
        <w:t>Opt-</w:t>
      </w:r>
      <w:r w:rsidR="00597C22">
        <w:t>O</w:t>
      </w:r>
      <w:r w:rsidR="00B73C4E">
        <w:t xml:space="preserve">ut applies, this </w:t>
      </w:r>
      <w:r w:rsidR="00E050A0">
        <w:t xml:space="preserve">search </w:t>
      </w:r>
      <w:r w:rsidR="00B73C4E">
        <w:t>should be run via EMIS Population Reporting.</w:t>
      </w:r>
    </w:p>
    <w:p w14:paraId="7EE8C919" w14:textId="77777777" w:rsidR="00B73C4E" w:rsidRDefault="00B73C4E" w:rsidP="00B71CFA">
      <w:pPr>
        <w:pStyle w:val="ListParagraph"/>
        <w:ind w:left="1080"/>
        <w:jc w:val="both"/>
      </w:pPr>
    </w:p>
    <w:p w14:paraId="770EE4E5" w14:textId="46E73774" w:rsidR="00311B71" w:rsidRDefault="00FB1C24" w:rsidP="00B71CFA">
      <w:pPr>
        <w:pStyle w:val="ListParagraph"/>
        <w:numPr>
          <w:ilvl w:val="2"/>
          <w:numId w:val="2"/>
        </w:numPr>
        <w:spacing w:after="120"/>
        <w:ind w:left="1077"/>
        <w:contextualSpacing w:val="0"/>
        <w:jc w:val="both"/>
      </w:pPr>
      <w:r>
        <w:t>In</w:t>
      </w:r>
      <w:r w:rsidR="00CF6F0A">
        <w:t xml:space="preserve"> the Search Builder function, the following should be </w:t>
      </w:r>
      <w:r w:rsidR="00311B71">
        <w:t>completed:</w:t>
      </w:r>
    </w:p>
    <w:p w14:paraId="45B69AC5" w14:textId="7E82800C" w:rsidR="00480F76" w:rsidRPr="00480F76" w:rsidRDefault="00480F76" w:rsidP="00B71CFA">
      <w:pPr>
        <w:numPr>
          <w:ilvl w:val="0"/>
          <w:numId w:val="38"/>
        </w:numPr>
        <w:spacing w:after="0"/>
        <w:ind w:left="1797" w:hanging="357"/>
        <w:jc w:val="both"/>
        <w:rPr>
          <w:rFonts w:eastAsia="Arial"/>
          <w:szCs w:val="22"/>
        </w:rPr>
      </w:pPr>
      <w:r w:rsidRPr="00480F76">
        <w:rPr>
          <w:rFonts w:eastAsia="Arial"/>
          <w:b/>
          <w:bCs/>
          <w:szCs w:val="22"/>
        </w:rPr>
        <w:t>Name</w:t>
      </w:r>
      <w:r w:rsidRPr="00480F76">
        <w:rPr>
          <w:rFonts w:eastAsia="Arial" w:cs="Times New Roman"/>
          <w:b/>
          <w:bCs/>
          <w:kern w:val="28"/>
          <w:szCs w:val="22"/>
        </w:rPr>
        <w:t>:</w:t>
      </w:r>
      <w:r w:rsidRPr="00480F76">
        <w:rPr>
          <w:rFonts w:eastAsia="Arial" w:cs="Times New Roman"/>
          <w:bCs/>
          <w:kern w:val="28"/>
          <w:szCs w:val="22"/>
        </w:rPr>
        <w:t xml:space="preserve"> </w:t>
      </w:r>
      <w:r w:rsidR="000B30E6" w:rsidRPr="00AB645C">
        <w:rPr>
          <w:rFonts w:eastAsia="Arial" w:cs="Times New Roman"/>
          <w:bCs/>
          <w:kern w:val="28"/>
          <w:szCs w:val="22"/>
        </w:rPr>
        <w:tab/>
      </w:r>
      <w:r w:rsidR="000B30E6" w:rsidRPr="00AB645C">
        <w:rPr>
          <w:rFonts w:eastAsia="Arial" w:cs="Times New Roman"/>
          <w:bCs/>
          <w:kern w:val="28"/>
          <w:szCs w:val="22"/>
        </w:rPr>
        <w:tab/>
      </w:r>
      <w:r w:rsidR="000B30E6" w:rsidRPr="00B65872">
        <w:rPr>
          <w:rFonts w:eastAsia="Arial"/>
          <w:szCs w:val="22"/>
        </w:rPr>
        <w:t xml:space="preserve">A </w:t>
      </w:r>
      <w:r w:rsidRPr="00480F76">
        <w:rPr>
          <w:rFonts w:eastAsia="Arial"/>
          <w:szCs w:val="22"/>
        </w:rPr>
        <w:t>meaningful name for the search.</w:t>
      </w:r>
    </w:p>
    <w:p w14:paraId="095C3F20" w14:textId="2E443749" w:rsidR="00480F76" w:rsidRPr="00480F76" w:rsidRDefault="00480F76" w:rsidP="00B71CFA">
      <w:pPr>
        <w:numPr>
          <w:ilvl w:val="0"/>
          <w:numId w:val="38"/>
        </w:numPr>
        <w:spacing w:after="0"/>
        <w:ind w:left="1797" w:hanging="357"/>
        <w:jc w:val="both"/>
        <w:rPr>
          <w:rFonts w:eastAsia="Arial"/>
          <w:szCs w:val="22"/>
        </w:rPr>
      </w:pPr>
      <w:r w:rsidRPr="00480F76">
        <w:rPr>
          <w:rFonts w:eastAsia="Arial"/>
          <w:b/>
          <w:bCs/>
          <w:szCs w:val="22"/>
        </w:rPr>
        <w:t>Description:</w:t>
      </w:r>
      <w:r w:rsidRPr="00480F76">
        <w:rPr>
          <w:rFonts w:eastAsia="Arial"/>
          <w:szCs w:val="22"/>
        </w:rPr>
        <w:t xml:space="preserve"> </w:t>
      </w:r>
      <w:r w:rsidR="000B30E6" w:rsidRPr="00B65872">
        <w:rPr>
          <w:rFonts w:eastAsia="Arial"/>
          <w:szCs w:val="22"/>
        </w:rPr>
        <w:tab/>
      </w:r>
      <w:r w:rsidR="000B30E6" w:rsidRPr="00B65872">
        <w:rPr>
          <w:rFonts w:eastAsia="Arial" w:cs="Times New Roman"/>
          <w:bCs/>
          <w:kern w:val="28"/>
          <w:szCs w:val="22"/>
        </w:rPr>
        <w:t xml:space="preserve">A description of the </w:t>
      </w:r>
      <w:r w:rsidR="00A53C3C" w:rsidRPr="00B65872">
        <w:rPr>
          <w:rFonts w:eastAsia="Arial" w:cs="Times New Roman"/>
          <w:bCs/>
          <w:kern w:val="28"/>
          <w:szCs w:val="22"/>
        </w:rPr>
        <w:t>search</w:t>
      </w:r>
      <w:r w:rsidR="006F0CE2">
        <w:rPr>
          <w:rFonts w:eastAsia="Arial" w:cs="Times New Roman"/>
          <w:bCs/>
          <w:kern w:val="28"/>
          <w:szCs w:val="22"/>
        </w:rPr>
        <w:t>.</w:t>
      </w:r>
      <w:r w:rsidR="00A53C3C" w:rsidRPr="00B65872">
        <w:rPr>
          <w:rFonts w:eastAsia="Arial" w:cs="Times New Roman"/>
          <w:bCs/>
          <w:kern w:val="28"/>
          <w:szCs w:val="22"/>
        </w:rPr>
        <w:t xml:space="preserve"> </w:t>
      </w:r>
    </w:p>
    <w:p w14:paraId="32EE7402" w14:textId="7A3E0FCC" w:rsidR="00480F76" w:rsidRPr="00480F76" w:rsidRDefault="00480F76" w:rsidP="00B71CFA">
      <w:pPr>
        <w:numPr>
          <w:ilvl w:val="0"/>
          <w:numId w:val="38"/>
        </w:numPr>
        <w:spacing w:after="0"/>
        <w:ind w:left="1797" w:hanging="357"/>
        <w:jc w:val="both"/>
        <w:rPr>
          <w:rFonts w:eastAsia="Arial"/>
          <w:szCs w:val="22"/>
        </w:rPr>
      </w:pPr>
      <w:proofErr w:type="spellStart"/>
      <w:r w:rsidRPr="00480F76">
        <w:rPr>
          <w:rFonts w:eastAsia="Arial" w:cs="Times New Roman"/>
          <w:b/>
          <w:bCs/>
          <w:szCs w:val="22"/>
        </w:rPr>
        <w:t>Opt</w:t>
      </w:r>
      <w:proofErr w:type="spellEnd"/>
      <w:r w:rsidRPr="00480F76">
        <w:rPr>
          <w:rFonts w:eastAsia="Arial" w:cs="Times New Roman"/>
          <w:b/>
          <w:bCs/>
          <w:szCs w:val="22"/>
        </w:rPr>
        <w:t xml:space="preserve"> out:</w:t>
      </w:r>
      <w:r w:rsidRPr="00480F76">
        <w:rPr>
          <w:rFonts w:eastAsia="Arial" w:cs="Times New Roman"/>
          <w:szCs w:val="22"/>
        </w:rPr>
        <w:t xml:space="preserve"> </w:t>
      </w:r>
      <w:r w:rsidR="00A53C3C" w:rsidRPr="00B65872">
        <w:rPr>
          <w:rFonts w:eastAsia="Arial" w:cs="Times New Roman"/>
          <w:szCs w:val="22"/>
        </w:rPr>
        <w:tab/>
      </w:r>
      <w:r w:rsidR="00A53C3C" w:rsidRPr="00B65872">
        <w:rPr>
          <w:rFonts w:eastAsia="Arial" w:cs="Times New Roman"/>
          <w:szCs w:val="22"/>
        </w:rPr>
        <w:tab/>
      </w:r>
      <w:r w:rsidRPr="00480F76">
        <w:rPr>
          <w:rFonts w:eastAsia="Arial" w:cs="Times New Roman"/>
          <w:szCs w:val="22"/>
        </w:rPr>
        <w:t xml:space="preserve">Tick to apply the </w:t>
      </w:r>
      <w:r w:rsidR="00A53C3C" w:rsidRPr="00B65872">
        <w:rPr>
          <w:rFonts w:eastAsia="Arial" w:cs="Times New Roman"/>
          <w:szCs w:val="22"/>
        </w:rPr>
        <w:t>N</w:t>
      </w:r>
      <w:r w:rsidRPr="00480F76">
        <w:rPr>
          <w:rFonts w:eastAsia="Arial" w:cs="Times New Roman"/>
          <w:szCs w:val="22"/>
        </w:rPr>
        <w:t xml:space="preserve">ational </w:t>
      </w:r>
      <w:r w:rsidR="00A53C3C" w:rsidRPr="00B65872">
        <w:rPr>
          <w:rFonts w:eastAsia="Arial" w:cs="Times New Roman"/>
          <w:szCs w:val="22"/>
        </w:rPr>
        <w:t>D</w:t>
      </w:r>
      <w:r w:rsidRPr="00480F76">
        <w:rPr>
          <w:rFonts w:eastAsia="Arial" w:cs="Times New Roman"/>
          <w:szCs w:val="22"/>
        </w:rPr>
        <w:t xml:space="preserve">ata </w:t>
      </w:r>
      <w:r w:rsidR="00A53C3C" w:rsidRPr="00B65872">
        <w:rPr>
          <w:rFonts w:eastAsia="Arial" w:cs="Times New Roman"/>
          <w:szCs w:val="22"/>
        </w:rPr>
        <w:t>O</w:t>
      </w:r>
      <w:r w:rsidRPr="00480F76">
        <w:rPr>
          <w:rFonts w:eastAsia="Arial" w:cs="Times New Roman"/>
          <w:szCs w:val="22"/>
        </w:rPr>
        <w:t>pt</w:t>
      </w:r>
      <w:r w:rsidR="00A53C3C" w:rsidRPr="00B65872">
        <w:rPr>
          <w:rFonts w:eastAsia="Arial" w:cs="Times New Roman"/>
          <w:szCs w:val="22"/>
        </w:rPr>
        <w:t>-</w:t>
      </w:r>
      <w:r w:rsidRPr="00480F76">
        <w:rPr>
          <w:rFonts w:eastAsia="Arial" w:cs="Times New Roman"/>
          <w:szCs w:val="22"/>
        </w:rPr>
        <w:t>out filter.</w:t>
      </w:r>
    </w:p>
    <w:p w14:paraId="00E55236" w14:textId="55FAF6D5" w:rsidR="00480F76" w:rsidRPr="00B65872" w:rsidRDefault="00480F76" w:rsidP="00B71CFA">
      <w:pPr>
        <w:numPr>
          <w:ilvl w:val="0"/>
          <w:numId w:val="38"/>
        </w:numPr>
        <w:spacing w:after="0"/>
        <w:ind w:left="1797" w:hanging="357"/>
        <w:jc w:val="both"/>
        <w:rPr>
          <w:rFonts w:eastAsia="Arial"/>
          <w:szCs w:val="22"/>
        </w:rPr>
      </w:pPr>
      <w:r w:rsidRPr="00480F76">
        <w:rPr>
          <w:rFonts w:eastAsia="Arial"/>
          <w:b/>
          <w:bCs/>
          <w:szCs w:val="22"/>
        </w:rPr>
        <w:t>Based</w:t>
      </w:r>
      <w:r w:rsidRPr="00480F76">
        <w:rPr>
          <w:rFonts w:eastAsia="Arial" w:cs="Times New Roman"/>
          <w:b/>
          <w:bCs/>
          <w:kern w:val="28"/>
          <w:szCs w:val="22"/>
        </w:rPr>
        <w:t xml:space="preserve"> </w:t>
      </w:r>
      <w:r w:rsidRPr="00480F76">
        <w:rPr>
          <w:rFonts w:eastAsia="Arial"/>
          <w:b/>
          <w:bCs/>
          <w:szCs w:val="22"/>
        </w:rPr>
        <w:t>on</w:t>
      </w:r>
      <w:r w:rsidRPr="00480F76">
        <w:rPr>
          <w:rFonts w:eastAsia="Arial" w:cs="Times New Roman"/>
          <w:b/>
          <w:bCs/>
          <w:kern w:val="28"/>
          <w:szCs w:val="22"/>
        </w:rPr>
        <w:t>:</w:t>
      </w:r>
      <w:r w:rsidRPr="00480F76">
        <w:rPr>
          <w:rFonts w:eastAsia="Arial"/>
          <w:szCs w:val="22"/>
        </w:rPr>
        <w:t xml:space="preserve"> </w:t>
      </w:r>
      <w:r w:rsidR="00A53C3C" w:rsidRPr="00B65872">
        <w:rPr>
          <w:rFonts w:eastAsia="Arial"/>
          <w:szCs w:val="22"/>
        </w:rPr>
        <w:tab/>
      </w:r>
      <w:r w:rsidRPr="00480F76">
        <w:rPr>
          <w:rFonts w:eastAsia="Arial"/>
          <w:szCs w:val="22"/>
        </w:rPr>
        <w:t xml:space="preserve">Select </w:t>
      </w:r>
      <w:r w:rsidR="00AB7FA4">
        <w:rPr>
          <w:rFonts w:eastAsia="Arial"/>
          <w:szCs w:val="22"/>
        </w:rPr>
        <w:t>required population</w:t>
      </w:r>
      <w:r w:rsidRPr="00480F76">
        <w:rPr>
          <w:rFonts w:eastAsia="Arial"/>
          <w:szCs w:val="22"/>
        </w:rPr>
        <w:t>.</w:t>
      </w:r>
    </w:p>
    <w:p w14:paraId="3CD52092" w14:textId="5F14711C" w:rsidR="00B65872" w:rsidRPr="00B65872" w:rsidRDefault="008627C0" w:rsidP="00B71CFA">
      <w:pPr>
        <w:numPr>
          <w:ilvl w:val="0"/>
          <w:numId w:val="38"/>
        </w:numPr>
        <w:tabs>
          <w:tab w:val="left" w:pos="3544"/>
        </w:tabs>
        <w:spacing w:after="0"/>
        <w:ind w:left="1797" w:hanging="357"/>
        <w:jc w:val="both"/>
        <w:rPr>
          <w:rFonts w:eastAsia="Arial"/>
          <w:szCs w:val="22"/>
        </w:rPr>
      </w:pPr>
      <w:r w:rsidRPr="00B65872">
        <w:rPr>
          <w:rFonts w:eastAsia="Arial"/>
          <w:b/>
          <w:bCs/>
          <w:szCs w:val="22"/>
        </w:rPr>
        <w:t>Recipients:</w:t>
      </w:r>
      <w:r w:rsidR="00B65872" w:rsidRPr="00B65872">
        <w:rPr>
          <w:rFonts w:eastAsia="Arial"/>
          <w:b/>
          <w:bCs/>
          <w:szCs w:val="22"/>
        </w:rPr>
        <w:tab/>
        <w:t xml:space="preserve"> </w:t>
      </w:r>
      <w:r w:rsidR="00B65872" w:rsidRPr="00B65872">
        <w:t>A Recipient section is added when the National Data Opt-out</w:t>
      </w:r>
      <w:r w:rsidR="006F0CE2">
        <w:t>.</w:t>
      </w:r>
      <w:r w:rsidR="00B65872" w:rsidRPr="00B65872">
        <w:t xml:space="preserve">   </w:t>
      </w:r>
    </w:p>
    <w:p w14:paraId="7B90299C" w14:textId="728B24EC" w:rsidR="008627C0" w:rsidRDefault="00B65872" w:rsidP="00B71CFA">
      <w:pPr>
        <w:tabs>
          <w:tab w:val="left" w:pos="3686"/>
        </w:tabs>
        <w:spacing w:after="0"/>
        <w:ind w:left="1797"/>
        <w:jc w:val="both"/>
      </w:pPr>
      <w:r w:rsidRPr="00B65872">
        <w:rPr>
          <w:rFonts w:eastAsia="Arial"/>
          <w:b/>
          <w:bCs/>
          <w:szCs w:val="22"/>
        </w:rPr>
        <w:t xml:space="preserve">                           </w:t>
      </w:r>
      <w:r w:rsidRPr="00B65872">
        <w:t>filter is applied</w:t>
      </w:r>
      <w:r>
        <w:t xml:space="preserve">, complete as </w:t>
      </w:r>
      <w:r w:rsidR="006F0CE2">
        <w:t>appropriate.</w:t>
      </w:r>
      <w:r>
        <w:t xml:space="preserve"> </w:t>
      </w:r>
    </w:p>
    <w:p w14:paraId="37490182" w14:textId="77777777" w:rsidR="00DF07BE" w:rsidRPr="00480F76" w:rsidRDefault="00DF07BE" w:rsidP="00B71CFA">
      <w:pPr>
        <w:tabs>
          <w:tab w:val="left" w:pos="3686"/>
        </w:tabs>
        <w:spacing w:after="0"/>
        <w:ind w:left="1797"/>
        <w:jc w:val="both"/>
        <w:rPr>
          <w:rFonts w:eastAsia="Arial"/>
          <w:szCs w:val="22"/>
        </w:rPr>
      </w:pPr>
    </w:p>
    <w:p w14:paraId="52CBFF53" w14:textId="173AAB84" w:rsidR="00311B71" w:rsidRDefault="00F02BCC" w:rsidP="00B71CFA">
      <w:pPr>
        <w:pStyle w:val="ListParagraph"/>
        <w:numPr>
          <w:ilvl w:val="2"/>
          <w:numId w:val="2"/>
        </w:numPr>
        <w:spacing w:after="0"/>
        <w:ind w:left="1077"/>
        <w:contextualSpacing w:val="0"/>
        <w:jc w:val="both"/>
      </w:pPr>
      <w:r>
        <w:t xml:space="preserve">The </w:t>
      </w:r>
      <w:r w:rsidRPr="00F02BCC">
        <w:t>Practices must complete both the recipient and description boxes accurately, stating what the search is, what the results will be used for and if they are for internal</w:t>
      </w:r>
      <w:r w:rsidR="004F283D">
        <w:t xml:space="preserve"> P</w:t>
      </w:r>
      <w:r w:rsidRPr="00F02BCC">
        <w:t xml:space="preserve">ractice use or if being shared outside of the </w:t>
      </w:r>
      <w:r w:rsidR="004F283D">
        <w:t>P</w:t>
      </w:r>
      <w:r w:rsidRPr="00F02BCC">
        <w:t>ractice who they are being shared with</w:t>
      </w:r>
      <w:r w:rsidR="004F283D">
        <w:t>.</w:t>
      </w:r>
    </w:p>
    <w:p w14:paraId="5ED28F69" w14:textId="77777777" w:rsidR="004F283D" w:rsidRDefault="004F283D" w:rsidP="00B71CFA">
      <w:pPr>
        <w:pStyle w:val="ListParagraph"/>
        <w:spacing w:after="0"/>
        <w:ind w:left="1077"/>
        <w:contextualSpacing w:val="0"/>
        <w:jc w:val="both"/>
      </w:pPr>
    </w:p>
    <w:p w14:paraId="6C38CB96" w14:textId="67F5ABBC" w:rsidR="004F283D" w:rsidRDefault="004F283D" w:rsidP="00231511">
      <w:pPr>
        <w:pStyle w:val="ListParagraph"/>
        <w:numPr>
          <w:ilvl w:val="2"/>
          <w:numId w:val="2"/>
        </w:numPr>
        <w:spacing w:after="0"/>
        <w:contextualSpacing w:val="0"/>
        <w:jc w:val="both"/>
      </w:pPr>
      <w:r>
        <w:t xml:space="preserve">The </w:t>
      </w:r>
      <w:r w:rsidR="00793298">
        <w:t>remainder of the search should be carried out as per normal</w:t>
      </w:r>
      <w:r w:rsidR="00BB5138">
        <w:t xml:space="preserve"> procedures.</w:t>
      </w:r>
    </w:p>
    <w:p w14:paraId="15694CD2" w14:textId="77777777" w:rsidR="001C6C14" w:rsidRDefault="001C6C14" w:rsidP="00231511">
      <w:pPr>
        <w:spacing w:after="0"/>
        <w:jc w:val="both"/>
      </w:pPr>
    </w:p>
    <w:p w14:paraId="6129158B" w14:textId="77777777" w:rsidR="00231511" w:rsidRPr="001C6C14" w:rsidRDefault="00231511" w:rsidP="00231511">
      <w:pPr>
        <w:spacing w:after="0"/>
        <w:jc w:val="both"/>
      </w:pPr>
    </w:p>
    <w:p w14:paraId="10DCB6A1" w14:textId="77777777" w:rsidR="00D2358E" w:rsidRPr="00F650E5" w:rsidRDefault="00D2358E" w:rsidP="00231511">
      <w:pPr>
        <w:keepNext/>
        <w:keepLines/>
        <w:numPr>
          <w:ilvl w:val="0"/>
          <w:numId w:val="2"/>
        </w:numPr>
        <w:spacing w:after="0"/>
        <w:jc w:val="both"/>
        <w:outlineLvl w:val="0"/>
        <w:rPr>
          <w:rFonts w:eastAsiaTheme="majorEastAsia" w:cstheme="majorBidi"/>
          <w:b/>
          <w:bCs/>
          <w:color w:val="000000" w:themeColor="text1"/>
          <w:sz w:val="32"/>
          <w:szCs w:val="32"/>
        </w:rPr>
      </w:pPr>
      <w:bookmarkStart w:id="27" w:name="_Toc128061343"/>
      <w:bookmarkStart w:id="28" w:name="_Toc129178651"/>
      <w:bookmarkStart w:id="29" w:name="_Toc130480430"/>
      <w:bookmarkEnd w:id="13"/>
      <w:r w:rsidRPr="3B38E39A">
        <w:rPr>
          <w:rFonts w:eastAsiaTheme="majorEastAsia" w:cstheme="majorBidi"/>
          <w:b/>
          <w:bCs/>
          <w:color w:val="000000" w:themeColor="text1"/>
          <w:sz w:val="32"/>
          <w:szCs w:val="32"/>
        </w:rPr>
        <w:t>Review of the Policy</w:t>
      </w:r>
      <w:bookmarkEnd w:id="27"/>
      <w:bookmarkEnd w:id="28"/>
      <w:bookmarkEnd w:id="29"/>
    </w:p>
    <w:p w14:paraId="5548CCF1" w14:textId="4922DB70" w:rsidR="00B71CFA" w:rsidRDefault="00B71CFA" w:rsidP="00B71CFA">
      <w:pPr>
        <w:pStyle w:val="ListParagraph"/>
        <w:numPr>
          <w:ilvl w:val="1"/>
          <w:numId w:val="2"/>
        </w:numPr>
        <w:jc w:val="both"/>
        <w:rPr>
          <w:rFonts w:eastAsiaTheme="majorEastAsia"/>
        </w:rPr>
      </w:pPr>
      <w:r w:rsidRPr="3BAC1862">
        <w:rPr>
          <w:rFonts w:eastAsiaTheme="majorEastAsia"/>
        </w:rPr>
        <w:t xml:space="preserve">This policy will be reviewed </w:t>
      </w:r>
      <w:r w:rsidRPr="00EF1090">
        <w:rPr>
          <w:rFonts w:eastAsiaTheme="majorEastAsia"/>
        </w:rPr>
        <w:t xml:space="preserve">every </w:t>
      </w:r>
      <w:r w:rsidR="00EF1090" w:rsidRPr="00EF1090">
        <w:rPr>
          <w:rFonts w:eastAsiaTheme="majorEastAsia"/>
        </w:rPr>
        <w:t>year</w:t>
      </w:r>
      <w:r w:rsidRPr="00EF1090">
        <w:rPr>
          <w:rFonts w:eastAsiaTheme="majorEastAsia"/>
        </w:rPr>
        <w:t>.</w:t>
      </w:r>
    </w:p>
    <w:p w14:paraId="010B39BD" w14:textId="1C6BD3E6" w:rsidR="00824412" w:rsidRPr="00C962AA" w:rsidRDefault="00824412" w:rsidP="00B71CFA">
      <w:pPr>
        <w:tabs>
          <w:tab w:val="left" w:pos="993"/>
        </w:tabs>
        <w:jc w:val="both"/>
      </w:pPr>
    </w:p>
    <w:sectPr w:rsidR="00824412" w:rsidRPr="00C962AA" w:rsidSect="00D03F3B">
      <w:footerReference w:type="default" r:id="rId19"/>
      <w:pgSz w:w="11906" w:h="16838"/>
      <w:pgMar w:top="1134" w:right="709" w:bottom="992"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05A95B" w14:textId="77777777" w:rsidR="00585A1C" w:rsidRDefault="00585A1C" w:rsidP="00EC5C87">
      <w:pPr>
        <w:spacing w:after="0" w:line="240" w:lineRule="auto"/>
      </w:pPr>
      <w:r>
        <w:separator/>
      </w:r>
    </w:p>
  </w:endnote>
  <w:endnote w:type="continuationSeparator" w:id="0">
    <w:p w14:paraId="1E77AC29" w14:textId="77777777" w:rsidR="00585A1C" w:rsidRDefault="00585A1C" w:rsidP="00EC5C87">
      <w:pPr>
        <w:spacing w:after="0" w:line="240" w:lineRule="auto"/>
      </w:pPr>
      <w:r>
        <w:continuationSeparator/>
      </w:r>
    </w:p>
  </w:endnote>
  <w:endnote w:type="continuationNotice" w:id="1">
    <w:p w14:paraId="5B4E0022" w14:textId="77777777" w:rsidR="00585A1C" w:rsidRDefault="00585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28" w:type="dxa"/>
      <w:jc w:val="center"/>
      <w:tblLayout w:type="fixed"/>
      <w:tblLook w:val="0000" w:firstRow="0" w:lastRow="0" w:firstColumn="0" w:lastColumn="0" w:noHBand="0" w:noVBand="0"/>
    </w:tblPr>
    <w:tblGrid>
      <w:gridCol w:w="3743"/>
      <w:gridCol w:w="1912"/>
      <w:gridCol w:w="3295"/>
      <w:gridCol w:w="1278"/>
    </w:tblGrid>
    <w:tr w:rsidR="00EC5C87" w:rsidRPr="00BE5841" w14:paraId="5E456E8B" w14:textId="77777777" w:rsidTr="00062F5F">
      <w:trPr>
        <w:trHeight w:val="254"/>
        <w:jc w:val="center"/>
      </w:trPr>
      <w:tc>
        <w:tcPr>
          <w:tcW w:w="3743" w:type="dxa"/>
        </w:tcPr>
        <w:p w14:paraId="2AF2537E" w14:textId="28BAAC5B" w:rsidR="00EC5C87" w:rsidRPr="00BE5841" w:rsidRDefault="00D03F3B" w:rsidP="00EC5C87">
          <w:pPr>
            <w:tabs>
              <w:tab w:val="left" w:pos="99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National Data Opt-out</w:t>
          </w:r>
          <w:r w:rsidR="00EC5C87">
            <w:rPr>
              <w:rFonts w:eastAsia="Times New Roman"/>
              <w:sz w:val="16"/>
              <w:szCs w:val="16"/>
              <w:lang w:val="en-US"/>
            </w:rPr>
            <w:t xml:space="preserve"> Policy</w:t>
          </w:r>
        </w:p>
      </w:tc>
      <w:tc>
        <w:tcPr>
          <w:tcW w:w="1912" w:type="dxa"/>
        </w:tcPr>
        <w:p w14:paraId="2D79C445" w14:textId="77777777" w:rsidR="00EC5C87" w:rsidRPr="00BE5841" w:rsidRDefault="00EC5C87" w:rsidP="00EC5C87">
          <w:pPr>
            <w:tabs>
              <w:tab w:val="left" w:pos="180"/>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Version:</w:t>
          </w:r>
        </w:p>
      </w:tc>
      <w:tc>
        <w:tcPr>
          <w:tcW w:w="3295" w:type="dxa"/>
        </w:tcPr>
        <w:p w14:paraId="336B4716" w14:textId="77777777" w:rsidR="00EC5C87" w:rsidRPr="00BE5841" w:rsidRDefault="00EC5C87" w:rsidP="00EC5C87">
          <w:pPr>
            <w:tabs>
              <w:tab w:val="left" w:pos="1152"/>
              <w:tab w:val="center" w:pos="4320"/>
              <w:tab w:val="right" w:pos="8640"/>
            </w:tabs>
            <w:spacing w:before="60" w:after="60" w:line="240" w:lineRule="auto"/>
            <w:rPr>
              <w:rFonts w:eastAsia="Times New Roman"/>
              <w:sz w:val="16"/>
              <w:szCs w:val="16"/>
              <w:lang w:val="en-US"/>
            </w:rPr>
          </w:pPr>
          <w:r>
            <w:rPr>
              <w:rFonts w:eastAsia="Times New Roman"/>
              <w:sz w:val="16"/>
              <w:szCs w:val="16"/>
              <w:lang w:val="en-US"/>
            </w:rPr>
            <w:t>Issue Date:</w:t>
          </w:r>
        </w:p>
      </w:tc>
      <w:tc>
        <w:tcPr>
          <w:tcW w:w="1278" w:type="dxa"/>
        </w:tcPr>
        <w:p w14:paraId="3592DD6D" w14:textId="77777777" w:rsidR="00EC5C87" w:rsidRPr="00BE5841" w:rsidRDefault="00EC5C87" w:rsidP="00EC5C87">
          <w:pPr>
            <w:tabs>
              <w:tab w:val="left" w:pos="882"/>
              <w:tab w:val="center" w:pos="4320"/>
              <w:tab w:val="right" w:pos="8640"/>
            </w:tabs>
            <w:spacing w:before="60" w:after="60" w:line="240" w:lineRule="auto"/>
            <w:rPr>
              <w:rFonts w:eastAsia="Times New Roman"/>
              <w:sz w:val="16"/>
              <w:szCs w:val="16"/>
              <w:lang w:val="en-US"/>
            </w:rPr>
          </w:pPr>
          <w:r w:rsidRPr="00212D4C">
            <w:rPr>
              <w:rFonts w:eastAsia="Times New Roman"/>
              <w:sz w:val="16"/>
              <w:szCs w:val="16"/>
              <w:lang w:val="en-US"/>
            </w:rPr>
            <w:t xml:space="preserve"> </w:t>
          </w:r>
          <w:r w:rsidRPr="00E23EC5">
            <w:rPr>
              <w:rFonts w:eastAsia="Times New Roman"/>
              <w:sz w:val="16"/>
              <w:szCs w:val="16"/>
              <w:lang w:val="en-US"/>
            </w:rPr>
            <w:t xml:space="preserve">Page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PAGE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1</w:t>
          </w:r>
          <w:r w:rsidRPr="00E23EC5">
            <w:rPr>
              <w:rFonts w:eastAsia="Times New Roman"/>
              <w:b/>
              <w:bCs/>
              <w:sz w:val="16"/>
              <w:szCs w:val="16"/>
              <w:lang w:val="en-US"/>
            </w:rPr>
            <w:fldChar w:fldCharType="end"/>
          </w:r>
          <w:r w:rsidRPr="00E23EC5">
            <w:rPr>
              <w:rFonts w:eastAsia="Times New Roman"/>
              <w:sz w:val="16"/>
              <w:szCs w:val="16"/>
              <w:lang w:val="en-US"/>
            </w:rPr>
            <w:t xml:space="preserve"> of </w:t>
          </w:r>
          <w:r w:rsidRPr="00E23EC5">
            <w:rPr>
              <w:rFonts w:eastAsia="Times New Roman"/>
              <w:b/>
              <w:bCs/>
              <w:sz w:val="16"/>
              <w:szCs w:val="16"/>
              <w:lang w:val="en-US"/>
            </w:rPr>
            <w:fldChar w:fldCharType="begin"/>
          </w:r>
          <w:r w:rsidRPr="00E23EC5">
            <w:rPr>
              <w:rFonts w:eastAsia="Times New Roman"/>
              <w:b/>
              <w:bCs/>
              <w:sz w:val="16"/>
              <w:szCs w:val="16"/>
              <w:lang w:val="en-US"/>
            </w:rPr>
            <w:instrText xml:space="preserve"> NUMPAGES  \* Arabic  \* MERGEFORMAT </w:instrText>
          </w:r>
          <w:r w:rsidRPr="00E23EC5">
            <w:rPr>
              <w:rFonts w:eastAsia="Times New Roman"/>
              <w:b/>
              <w:bCs/>
              <w:sz w:val="16"/>
              <w:szCs w:val="16"/>
              <w:lang w:val="en-US"/>
            </w:rPr>
            <w:fldChar w:fldCharType="separate"/>
          </w:r>
          <w:r w:rsidRPr="00E23EC5">
            <w:rPr>
              <w:rFonts w:eastAsia="Times New Roman"/>
              <w:b/>
              <w:bCs/>
              <w:noProof/>
              <w:sz w:val="16"/>
              <w:szCs w:val="16"/>
              <w:lang w:val="en-US"/>
            </w:rPr>
            <w:t>2</w:t>
          </w:r>
          <w:r w:rsidRPr="00E23EC5">
            <w:rPr>
              <w:rFonts w:eastAsia="Times New Roman"/>
              <w:b/>
              <w:bCs/>
              <w:sz w:val="16"/>
              <w:szCs w:val="16"/>
              <w:lang w:val="en-US"/>
            </w:rPr>
            <w:fldChar w:fldCharType="end"/>
          </w:r>
        </w:p>
      </w:tc>
    </w:tr>
  </w:tbl>
  <w:p w14:paraId="7A252F0C" w14:textId="77777777" w:rsidR="00EC5C87" w:rsidRDefault="00EC5C87" w:rsidP="00EC5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093BD6" w14:textId="77777777" w:rsidR="00585A1C" w:rsidRDefault="00585A1C" w:rsidP="00EC5C87">
      <w:pPr>
        <w:spacing w:after="0" w:line="240" w:lineRule="auto"/>
      </w:pPr>
      <w:r>
        <w:separator/>
      </w:r>
    </w:p>
  </w:footnote>
  <w:footnote w:type="continuationSeparator" w:id="0">
    <w:p w14:paraId="7ADA9DB1" w14:textId="77777777" w:rsidR="00585A1C" w:rsidRDefault="00585A1C" w:rsidP="00EC5C87">
      <w:pPr>
        <w:spacing w:after="0" w:line="240" w:lineRule="auto"/>
      </w:pPr>
      <w:r>
        <w:continuationSeparator/>
      </w:r>
    </w:p>
  </w:footnote>
  <w:footnote w:type="continuationNotice" w:id="1">
    <w:p w14:paraId="51D79D19" w14:textId="77777777" w:rsidR="00585A1C" w:rsidRDefault="00585A1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66180C9"/>
    <w:multiLevelType w:val="hybridMultilevel"/>
    <w:tmpl w:val="553325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97AED2"/>
    <w:multiLevelType w:val="hybridMultilevel"/>
    <w:tmpl w:val="B8644F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DE1F5B"/>
    <w:multiLevelType w:val="hybridMultilevel"/>
    <w:tmpl w:val="16E23B0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41666C8"/>
    <w:multiLevelType w:val="hybridMultilevel"/>
    <w:tmpl w:val="8662E4A4"/>
    <w:lvl w:ilvl="0" w:tplc="08090001">
      <w:start w:val="1"/>
      <w:numFmt w:val="bullet"/>
      <w:lvlText w:val=""/>
      <w:lvlJc w:val="left"/>
      <w:pPr>
        <w:ind w:left="1800" w:hanging="360"/>
      </w:pPr>
      <w:rPr>
        <w:rFonts w:ascii="Symbol" w:hAnsi="Symbol" w:hint="default"/>
      </w:rPr>
    </w:lvl>
    <w:lvl w:ilvl="1" w:tplc="FFFFFFFF">
      <w:start w:val="1"/>
      <w:numFmt w:val="bullet"/>
      <w:lvlText w:val="o"/>
      <w:lvlJc w:val="left"/>
      <w:pPr>
        <w:ind w:left="2520" w:hanging="360"/>
      </w:pPr>
      <w:rPr>
        <w:rFonts w:ascii="Courier New" w:hAnsi="Courier New" w:cs="Courier New" w:hint="default"/>
      </w:rPr>
    </w:lvl>
    <w:lvl w:ilvl="2" w:tplc="FFFFFFFF">
      <w:start w:val="1"/>
      <w:numFmt w:val="bullet"/>
      <w:lvlText w:val=""/>
      <w:lvlJc w:val="left"/>
      <w:pPr>
        <w:ind w:left="3240" w:hanging="360"/>
      </w:pPr>
      <w:rPr>
        <w:rFonts w:ascii="Wingdings" w:hAnsi="Wingdings" w:hint="default"/>
      </w:rPr>
    </w:lvl>
    <w:lvl w:ilvl="3" w:tplc="FFFFFFFF">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 w15:restartNumberingAfterBreak="0">
    <w:nsid w:val="06B048EA"/>
    <w:multiLevelType w:val="hybridMultilevel"/>
    <w:tmpl w:val="FBCEA752"/>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5" w15:restartNumberingAfterBreak="0">
    <w:nsid w:val="0A5E7B25"/>
    <w:multiLevelType w:val="hybridMultilevel"/>
    <w:tmpl w:val="FE2A481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6" w15:restartNumberingAfterBreak="0">
    <w:nsid w:val="0C1357D0"/>
    <w:multiLevelType w:val="hybridMultilevel"/>
    <w:tmpl w:val="24D692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D98309C"/>
    <w:multiLevelType w:val="hybridMultilevel"/>
    <w:tmpl w:val="38AEC2EA"/>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8" w15:restartNumberingAfterBreak="0">
    <w:nsid w:val="0DEC4293"/>
    <w:multiLevelType w:val="hybridMultilevel"/>
    <w:tmpl w:val="A2AE6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F2357BA"/>
    <w:multiLevelType w:val="hybridMultilevel"/>
    <w:tmpl w:val="91BA2F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5D25373"/>
    <w:multiLevelType w:val="hybridMultilevel"/>
    <w:tmpl w:val="467C97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1C2C6E56"/>
    <w:multiLevelType w:val="multilevel"/>
    <w:tmpl w:val="E18C589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ascii="Arial" w:hAnsi="Arial" w:cs="Arial" w:hint="default"/>
        <w:b/>
        <w:bCs/>
        <w:color w:val="auto"/>
        <w:sz w:val="24"/>
        <w:szCs w:val="24"/>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C9B144B"/>
    <w:multiLevelType w:val="hybridMultilevel"/>
    <w:tmpl w:val="5F969A1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3" w15:restartNumberingAfterBreak="0">
    <w:nsid w:val="1E5D1B89"/>
    <w:multiLevelType w:val="hybridMultilevel"/>
    <w:tmpl w:val="4D2CEF1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BC2C767"/>
    <w:multiLevelType w:val="hybridMultilevel"/>
    <w:tmpl w:val="905EFF6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31541997"/>
    <w:multiLevelType w:val="hybridMultilevel"/>
    <w:tmpl w:val="E94A7D8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16" w15:restartNumberingAfterBreak="0">
    <w:nsid w:val="31ED1CA0"/>
    <w:multiLevelType w:val="hybridMultilevel"/>
    <w:tmpl w:val="D88AC1A8"/>
    <w:lvl w:ilvl="0" w:tplc="08090001">
      <w:start w:val="1"/>
      <w:numFmt w:val="bullet"/>
      <w:lvlText w:val=""/>
      <w:lvlJc w:val="left"/>
      <w:pPr>
        <w:ind w:left="2200" w:hanging="360"/>
      </w:pPr>
      <w:rPr>
        <w:rFonts w:ascii="Symbol" w:hAnsi="Symbol" w:hint="default"/>
      </w:rPr>
    </w:lvl>
    <w:lvl w:ilvl="1" w:tplc="08090003" w:tentative="1">
      <w:start w:val="1"/>
      <w:numFmt w:val="bullet"/>
      <w:lvlText w:val="o"/>
      <w:lvlJc w:val="left"/>
      <w:pPr>
        <w:ind w:left="2920" w:hanging="360"/>
      </w:pPr>
      <w:rPr>
        <w:rFonts w:ascii="Courier New" w:hAnsi="Courier New" w:cs="Courier New" w:hint="default"/>
      </w:rPr>
    </w:lvl>
    <w:lvl w:ilvl="2" w:tplc="08090005" w:tentative="1">
      <w:start w:val="1"/>
      <w:numFmt w:val="bullet"/>
      <w:lvlText w:val=""/>
      <w:lvlJc w:val="left"/>
      <w:pPr>
        <w:ind w:left="3640" w:hanging="360"/>
      </w:pPr>
      <w:rPr>
        <w:rFonts w:ascii="Wingdings" w:hAnsi="Wingdings" w:hint="default"/>
      </w:rPr>
    </w:lvl>
    <w:lvl w:ilvl="3" w:tplc="08090001" w:tentative="1">
      <w:start w:val="1"/>
      <w:numFmt w:val="bullet"/>
      <w:lvlText w:val=""/>
      <w:lvlJc w:val="left"/>
      <w:pPr>
        <w:ind w:left="4360" w:hanging="360"/>
      </w:pPr>
      <w:rPr>
        <w:rFonts w:ascii="Symbol" w:hAnsi="Symbol" w:hint="default"/>
      </w:rPr>
    </w:lvl>
    <w:lvl w:ilvl="4" w:tplc="08090003" w:tentative="1">
      <w:start w:val="1"/>
      <w:numFmt w:val="bullet"/>
      <w:lvlText w:val="o"/>
      <w:lvlJc w:val="left"/>
      <w:pPr>
        <w:ind w:left="5080" w:hanging="360"/>
      </w:pPr>
      <w:rPr>
        <w:rFonts w:ascii="Courier New" w:hAnsi="Courier New" w:cs="Courier New" w:hint="default"/>
      </w:rPr>
    </w:lvl>
    <w:lvl w:ilvl="5" w:tplc="08090005" w:tentative="1">
      <w:start w:val="1"/>
      <w:numFmt w:val="bullet"/>
      <w:lvlText w:val=""/>
      <w:lvlJc w:val="left"/>
      <w:pPr>
        <w:ind w:left="5800" w:hanging="360"/>
      </w:pPr>
      <w:rPr>
        <w:rFonts w:ascii="Wingdings" w:hAnsi="Wingdings" w:hint="default"/>
      </w:rPr>
    </w:lvl>
    <w:lvl w:ilvl="6" w:tplc="08090001" w:tentative="1">
      <w:start w:val="1"/>
      <w:numFmt w:val="bullet"/>
      <w:lvlText w:val=""/>
      <w:lvlJc w:val="left"/>
      <w:pPr>
        <w:ind w:left="6520" w:hanging="360"/>
      </w:pPr>
      <w:rPr>
        <w:rFonts w:ascii="Symbol" w:hAnsi="Symbol" w:hint="default"/>
      </w:rPr>
    </w:lvl>
    <w:lvl w:ilvl="7" w:tplc="08090003" w:tentative="1">
      <w:start w:val="1"/>
      <w:numFmt w:val="bullet"/>
      <w:lvlText w:val="o"/>
      <w:lvlJc w:val="left"/>
      <w:pPr>
        <w:ind w:left="7240" w:hanging="360"/>
      </w:pPr>
      <w:rPr>
        <w:rFonts w:ascii="Courier New" w:hAnsi="Courier New" w:cs="Courier New" w:hint="default"/>
      </w:rPr>
    </w:lvl>
    <w:lvl w:ilvl="8" w:tplc="08090005" w:tentative="1">
      <w:start w:val="1"/>
      <w:numFmt w:val="bullet"/>
      <w:lvlText w:val=""/>
      <w:lvlJc w:val="left"/>
      <w:pPr>
        <w:ind w:left="7960" w:hanging="360"/>
      </w:pPr>
      <w:rPr>
        <w:rFonts w:ascii="Wingdings" w:hAnsi="Wingdings" w:hint="default"/>
      </w:rPr>
    </w:lvl>
  </w:abstractNum>
  <w:abstractNum w:abstractNumId="17" w15:restartNumberingAfterBreak="0">
    <w:nsid w:val="34EA3358"/>
    <w:multiLevelType w:val="hybridMultilevel"/>
    <w:tmpl w:val="A5A672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C4D0C7E"/>
    <w:multiLevelType w:val="hybridMultilevel"/>
    <w:tmpl w:val="F736669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1B27910"/>
    <w:multiLevelType w:val="hybridMultilevel"/>
    <w:tmpl w:val="57D636F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426D5D8C"/>
    <w:multiLevelType w:val="hybridMultilevel"/>
    <w:tmpl w:val="ECE9CB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3BD5CB5"/>
    <w:multiLevelType w:val="hybridMultilevel"/>
    <w:tmpl w:val="9860322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464B00F9"/>
    <w:multiLevelType w:val="multilevel"/>
    <w:tmpl w:val="5FAA9272"/>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90B6BE2"/>
    <w:multiLevelType w:val="hybridMultilevel"/>
    <w:tmpl w:val="37C625E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4" w15:restartNumberingAfterBreak="0">
    <w:nsid w:val="494476E1"/>
    <w:multiLevelType w:val="hybridMultilevel"/>
    <w:tmpl w:val="C97645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4B0F4832"/>
    <w:multiLevelType w:val="hybridMultilevel"/>
    <w:tmpl w:val="E704016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C4D6E99"/>
    <w:multiLevelType w:val="hybridMultilevel"/>
    <w:tmpl w:val="EE75303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2F12CC8"/>
    <w:multiLevelType w:val="hybridMultilevel"/>
    <w:tmpl w:val="7036371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53193908"/>
    <w:multiLevelType w:val="hybridMultilevel"/>
    <w:tmpl w:val="5532DF0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53413681"/>
    <w:multiLevelType w:val="hybridMultilevel"/>
    <w:tmpl w:val="836678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0" w15:restartNumberingAfterBreak="0">
    <w:nsid w:val="56467EA2"/>
    <w:multiLevelType w:val="hybridMultilevel"/>
    <w:tmpl w:val="E83A898C"/>
    <w:lvl w:ilvl="0" w:tplc="08090001">
      <w:start w:val="1"/>
      <w:numFmt w:val="bullet"/>
      <w:lvlText w:val=""/>
      <w:lvlJc w:val="left"/>
      <w:pPr>
        <w:ind w:left="1480" w:hanging="360"/>
      </w:pPr>
      <w:rPr>
        <w:rFonts w:ascii="Symbol" w:hAnsi="Symbol" w:hint="default"/>
      </w:rPr>
    </w:lvl>
    <w:lvl w:ilvl="1" w:tplc="08090003" w:tentative="1">
      <w:start w:val="1"/>
      <w:numFmt w:val="bullet"/>
      <w:lvlText w:val="o"/>
      <w:lvlJc w:val="left"/>
      <w:pPr>
        <w:ind w:left="2200" w:hanging="360"/>
      </w:pPr>
      <w:rPr>
        <w:rFonts w:ascii="Courier New" w:hAnsi="Courier New" w:cs="Courier New" w:hint="default"/>
      </w:rPr>
    </w:lvl>
    <w:lvl w:ilvl="2" w:tplc="08090005" w:tentative="1">
      <w:start w:val="1"/>
      <w:numFmt w:val="bullet"/>
      <w:lvlText w:val=""/>
      <w:lvlJc w:val="left"/>
      <w:pPr>
        <w:ind w:left="2920" w:hanging="360"/>
      </w:pPr>
      <w:rPr>
        <w:rFonts w:ascii="Wingdings" w:hAnsi="Wingdings" w:hint="default"/>
      </w:rPr>
    </w:lvl>
    <w:lvl w:ilvl="3" w:tplc="08090001" w:tentative="1">
      <w:start w:val="1"/>
      <w:numFmt w:val="bullet"/>
      <w:lvlText w:val=""/>
      <w:lvlJc w:val="left"/>
      <w:pPr>
        <w:ind w:left="3640" w:hanging="360"/>
      </w:pPr>
      <w:rPr>
        <w:rFonts w:ascii="Symbol" w:hAnsi="Symbol" w:hint="default"/>
      </w:rPr>
    </w:lvl>
    <w:lvl w:ilvl="4" w:tplc="08090003" w:tentative="1">
      <w:start w:val="1"/>
      <w:numFmt w:val="bullet"/>
      <w:lvlText w:val="o"/>
      <w:lvlJc w:val="left"/>
      <w:pPr>
        <w:ind w:left="4360" w:hanging="360"/>
      </w:pPr>
      <w:rPr>
        <w:rFonts w:ascii="Courier New" w:hAnsi="Courier New" w:cs="Courier New" w:hint="default"/>
      </w:rPr>
    </w:lvl>
    <w:lvl w:ilvl="5" w:tplc="08090005" w:tentative="1">
      <w:start w:val="1"/>
      <w:numFmt w:val="bullet"/>
      <w:lvlText w:val=""/>
      <w:lvlJc w:val="left"/>
      <w:pPr>
        <w:ind w:left="5080" w:hanging="360"/>
      </w:pPr>
      <w:rPr>
        <w:rFonts w:ascii="Wingdings" w:hAnsi="Wingdings" w:hint="default"/>
      </w:rPr>
    </w:lvl>
    <w:lvl w:ilvl="6" w:tplc="08090001" w:tentative="1">
      <w:start w:val="1"/>
      <w:numFmt w:val="bullet"/>
      <w:lvlText w:val=""/>
      <w:lvlJc w:val="left"/>
      <w:pPr>
        <w:ind w:left="5800" w:hanging="360"/>
      </w:pPr>
      <w:rPr>
        <w:rFonts w:ascii="Symbol" w:hAnsi="Symbol" w:hint="default"/>
      </w:rPr>
    </w:lvl>
    <w:lvl w:ilvl="7" w:tplc="08090003" w:tentative="1">
      <w:start w:val="1"/>
      <w:numFmt w:val="bullet"/>
      <w:lvlText w:val="o"/>
      <w:lvlJc w:val="left"/>
      <w:pPr>
        <w:ind w:left="6520" w:hanging="360"/>
      </w:pPr>
      <w:rPr>
        <w:rFonts w:ascii="Courier New" w:hAnsi="Courier New" w:cs="Courier New" w:hint="default"/>
      </w:rPr>
    </w:lvl>
    <w:lvl w:ilvl="8" w:tplc="08090005" w:tentative="1">
      <w:start w:val="1"/>
      <w:numFmt w:val="bullet"/>
      <w:lvlText w:val=""/>
      <w:lvlJc w:val="left"/>
      <w:pPr>
        <w:ind w:left="7240" w:hanging="360"/>
      </w:pPr>
      <w:rPr>
        <w:rFonts w:ascii="Wingdings" w:hAnsi="Wingdings" w:hint="default"/>
      </w:rPr>
    </w:lvl>
  </w:abstractNum>
  <w:abstractNum w:abstractNumId="31" w15:restartNumberingAfterBreak="0">
    <w:nsid w:val="6AD668B8"/>
    <w:multiLevelType w:val="hybridMultilevel"/>
    <w:tmpl w:val="2F065A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02763A3"/>
    <w:multiLevelType w:val="hybridMultilevel"/>
    <w:tmpl w:val="6E702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1F7"/>
    <w:multiLevelType w:val="hybridMultilevel"/>
    <w:tmpl w:val="B9B4CB6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4" w15:restartNumberingAfterBreak="0">
    <w:nsid w:val="7A155D4A"/>
    <w:multiLevelType w:val="hybridMultilevel"/>
    <w:tmpl w:val="5FEA20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1F59D1"/>
    <w:multiLevelType w:val="hybridMultilevel"/>
    <w:tmpl w:val="E6E6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661A7A"/>
    <w:multiLevelType w:val="multilevel"/>
    <w:tmpl w:val="2262777E"/>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color w:val="auto"/>
      </w:rPr>
    </w:lvl>
    <w:lvl w:ilvl="2">
      <w:start w:val="1"/>
      <w:numFmt w:val="decimal"/>
      <w:isLgl/>
      <w:lvlText w:val="%1.%2.%3"/>
      <w:lvlJc w:val="left"/>
      <w:pPr>
        <w:ind w:left="1080" w:hanging="720"/>
      </w:pPr>
      <w:rPr>
        <w:rFonts w:hint="default"/>
        <w:b/>
        <w:bCs/>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7F9721D5"/>
    <w:multiLevelType w:val="hybridMultilevel"/>
    <w:tmpl w:val="66ECE2F8"/>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num w:numId="1" w16cid:durableId="495339261">
    <w:abstractNumId w:val="17"/>
  </w:num>
  <w:num w:numId="2" w16cid:durableId="1397046557">
    <w:abstractNumId w:val="11"/>
  </w:num>
  <w:num w:numId="3" w16cid:durableId="835995045">
    <w:abstractNumId w:val="4"/>
  </w:num>
  <w:num w:numId="4" w16cid:durableId="1546484698">
    <w:abstractNumId w:val="15"/>
  </w:num>
  <w:num w:numId="5" w16cid:durableId="774252897">
    <w:abstractNumId w:val="7"/>
  </w:num>
  <w:num w:numId="6" w16cid:durableId="804394149">
    <w:abstractNumId w:val="13"/>
  </w:num>
  <w:num w:numId="7" w16cid:durableId="346834674">
    <w:abstractNumId w:val="37"/>
  </w:num>
  <w:num w:numId="8" w16cid:durableId="2091928995">
    <w:abstractNumId w:val="9"/>
  </w:num>
  <w:num w:numId="9" w16cid:durableId="1043481635">
    <w:abstractNumId w:val="6"/>
  </w:num>
  <w:num w:numId="10" w16cid:durableId="87893244">
    <w:abstractNumId w:val="22"/>
  </w:num>
  <w:num w:numId="11" w16cid:durableId="822428346">
    <w:abstractNumId w:val="32"/>
  </w:num>
  <w:num w:numId="12" w16cid:durableId="1406879009">
    <w:abstractNumId w:val="23"/>
  </w:num>
  <w:num w:numId="13" w16cid:durableId="1037045436">
    <w:abstractNumId w:val="29"/>
  </w:num>
  <w:num w:numId="14" w16cid:durableId="1316453654">
    <w:abstractNumId w:val="5"/>
  </w:num>
  <w:num w:numId="15" w16cid:durableId="2112119949">
    <w:abstractNumId w:val="31"/>
  </w:num>
  <w:num w:numId="16" w16cid:durableId="257103117">
    <w:abstractNumId w:val="26"/>
  </w:num>
  <w:num w:numId="17" w16cid:durableId="1900745557">
    <w:abstractNumId w:val="20"/>
  </w:num>
  <w:num w:numId="18" w16cid:durableId="638149104">
    <w:abstractNumId w:val="1"/>
  </w:num>
  <w:num w:numId="19" w16cid:durableId="1132409816">
    <w:abstractNumId w:val="0"/>
  </w:num>
  <w:num w:numId="20" w16cid:durableId="1572499620">
    <w:abstractNumId w:val="14"/>
  </w:num>
  <w:num w:numId="21" w16cid:durableId="611791586">
    <w:abstractNumId w:val="18"/>
  </w:num>
  <w:num w:numId="22" w16cid:durableId="1767532517">
    <w:abstractNumId w:val="33"/>
  </w:num>
  <w:num w:numId="23" w16cid:durableId="955866441">
    <w:abstractNumId w:val="35"/>
  </w:num>
  <w:num w:numId="24" w16cid:durableId="1573738236">
    <w:abstractNumId w:val="12"/>
  </w:num>
  <w:num w:numId="25" w16cid:durableId="2115324158">
    <w:abstractNumId w:val="2"/>
  </w:num>
  <w:num w:numId="26" w16cid:durableId="420680049">
    <w:abstractNumId w:val="8"/>
  </w:num>
  <w:num w:numId="27" w16cid:durableId="129782968">
    <w:abstractNumId w:val="30"/>
  </w:num>
  <w:num w:numId="28" w16cid:durableId="1659114938">
    <w:abstractNumId w:val="16"/>
  </w:num>
  <w:num w:numId="29" w16cid:durableId="1885021411">
    <w:abstractNumId w:val="21"/>
  </w:num>
  <w:num w:numId="30" w16cid:durableId="1854874932">
    <w:abstractNumId w:val="24"/>
  </w:num>
  <w:num w:numId="31" w16cid:durableId="1913352270">
    <w:abstractNumId w:val="10"/>
  </w:num>
  <w:num w:numId="32" w16cid:durableId="206649460">
    <w:abstractNumId w:val="25"/>
  </w:num>
  <w:num w:numId="33" w16cid:durableId="1930650238">
    <w:abstractNumId w:val="36"/>
  </w:num>
  <w:num w:numId="34" w16cid:durableId="356857677">
    <w:abstractNumId w:val="19"/>
  </w:num>
  <w:num w:numId="35" w16cid:durableId="1622685414">
    <w:abstractNumId w:val="28"/>
  </w:num>
  <w:num w:numId="36" w16cid:durableId="1266042199">
    <w:abstractNumId w:val="27"/>
  </w:num>
  <w:num w:numId="37" w16cid:durableId="1357734303">
    <w:abstractNumId w:val="34"/>
  </w:num>
  <w:num w:numId="38" w16cid:durableId="1693990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29"/>
    <w:rsid w:val="00006525"/>
    <w:rsid w:val="000106F7"/>
    <w:rsid w:val="000121EB"/>
    <w:rsid w:val="00013417"/>
    <w:rsid w:val="00013554"/>
    <w:rsid w:val="00031358"/>
    <w:rsid w:val="0003279A"/>
    <w:rsid w:val="00033C1D"/>
    <w:rsid w:val="00036BF5"/>
    <w:rsid w:val="00040239"/>
    <w:rsid w:val="000524A8"/>
    <w:rsid w:val="00054060"/>
    <w:rsid w:val="0006131D"/>
    <w:rsid w:val="0006255D"/>
    <w:rsid w:val="0007015E"/>
    <w:rsid w:val="00085E50"/>
    <w:rsid w:val="000878E9"/>
    <w:rsid w:val="00090679"/>
    <w:rsid w:val="00093412"/>
    <w:rsid w:val="00093CE7"/>
    <w:rsid w:val="00093F52"/>
    <w:rsid w:val="00094731"/>
    <w:rsid w:val="00095E69"/>
    <w:rsid w:val="000B30E6"/>
    <w:rsid w:val="000B75EE"/>
    <w:rsid w:val="000B7F93"/>
    <w:rsid w:val="000C046F"/>
    <w:rsid w:val="000C47F6"/>
    <w:rsid w:val="000C4825"/>
    <w:rsid w:val="000C4E9D"/>
    <w:rsid w:val="000C4F56"/>
    <w:rsid w:val="000D050B"/>
    <w:rsid w:val="000D608E"/>
    <w:rsid w:val="000E1602"/>
    <w:rsid w:val="000E3C13"/>
    <w:rsid w:val="000E4CE4"/>
    <w:rsid w:val="000E4D22"/>
    <w:rsid w:val="000E51AC"/>
    <w:rsid w:val="000E769A"/>
    <w:rsid w:val="000F0BB7"/>
    <w:rsid w:val="000F2C3B"/>
    <w:rsid w:val="000F58DC"/>
    <w:rsid w:val="000F737A"/>
    <w:rsid w:val="00106B4C"/>
    <w:rsid w:val="00122AD5"/>
    <w:rsid w:val="0013064E"/>
    <w:rsid w:val="00143252"/>
    <w:rsid w:val="00146B3B"/>
    <w:rsid w:val="00150388"/>
    <w:rsid w:val="00153DFF"/>
    <w:rsid w:val="00155E58"/>
    <w:rsid w:val="001579E4"/>
    <w:rsid w:val="00161F92"/>
    <w:rsid w:val="0016676D"/>
    <w:rsid w:val="00176FA0"/>
    <w:rsid w:val="001774E0"/>
    <w:rsid w:val="00177F9E"/>
    <w:rsid w:val="001806F5"/>
    <w:rsid w:val="001826E8"/>
    <w:rsid w:val="001828B9"/>
    <w:rsid w:val="00182EBD"/>
    <w:rsid w:val="00184762"/>
    <w:rsid w:val="00191308"/>
    <w:rsid w:val="00192AF7"/>
    <w:rsid w:val="00194E27"/>
    <w:rsid w:val="001A0339"/>
    <w:rsid w:val="001A2ACD"/>
    <w:rsid w:val="001A3667"/>
    <w:rsid w:val="001A4D25"/>
    <w:rsid w:val="001B3AD0"/>
    <w:rsid w:val="001C5E83"/>
    <w:rsid w:val="001C6C14"/>
    <w:rsid w:val="001C74D9"/>
    <w:rsid w:val="001C782E"/>
    <w:rsid w:val="001E0042"/>
    <w:rsid w:val="001E1D78"/>
    <w:rsid w:val="001F689B"/>
    <w:rsid w:val="002013EF"/>
    <w:rsid w:val="00201F11"/>
    <w:rsid w:val="00202207"/>
    <w:rsid w:val="00206133"/>
    <w:rsid w:val="00214E31"/>
    <w:rsid w:val="00217473"/>
    <w:rsid w:val="00220A7F"/>
    <w:rsid w:val="00220BD4"/>
    <w:rsid w:val="002216C6"/>
    <w:rsid w:val="002238A0"/>
    <w:rsid w:val="002242A0"/>
    <w:rsid w:val="0022552B"/>
    <w:rsid w:val="00226399"/>
    <w:rsid w:val="00230D04"/>
    <w:rsid w:val="0023149D"/>
    <w:rsid w:val="00231511"/>
    <w:rsid w:val="00244073"/>
    <w:rsid w:val="00244270"/>
    <w:rsid w:val="00245062"/>
    <w:rsid w:val="00250B7C"/>
    <w:rsid w:val="0025254B"/>
    <w:rsid w:val="0025391B"/>
    <w:rsid w:val="002551D8"/>
    <w:rsid w:val="0026753B"/>
    <w:rsid w:val="00272792"/>
    <w:rsid w:val="0028371D"/>
    <w:rsid w:val="00285986"/>
    <w:rsid w:val="002862A8"/>
    <w:rsid w:val="00292055"/>
    <w:rsid w:val="002925FF"/>
    <w:rsid w:val="002A3EB6"/>
    <w:rsid w:val="002B4754"/>
    <w:rsid w:val="002C1E29"/>
    <w:rsid w:val="002C1FD8"/>
    <w:rsid w:val="002C3E50"/>
    <w:rsid w:val="002C5289"/>
    <w:rsid w:val="002C74B5"/>
    <w:rsid w:val="002C7E34"/>
    <w:rsid w:val="002E04C0"/>
    <w:rsid w:val="002E12E6"/>
    <w:rsid w:val="002E2342"/>
    <w:rsid w:val="002E4B08"/>
    <w:rsid w:val="002F03E9"/>
    <w:rsid w:val="002F0D00"/>
    <w:rsid w:val="002F1896"/>
    <w:rsid w:val="00302171"/>
    <w:rsid w:val="00310C4F"/>
    <w:rsid w:val="003117B9"/>
    <w:rsid w:val="00311B71"/>
    <w:rsid w:val="00332302"/>
    <w:rsid w:val="00332E95"/>
    <w:rsid w:val="0033438C"/>
    <w:rsid w:val="00342D34"/>
    <w:rsid w:val="00344DD5"/>
    <w:rsid w:val="00347818"/>
    <w:rsid w:val="003479E3"/>
    <w:rsid w:val="00347A30"/>
    <w:rsid w:val="00360D31"/>
    <w:rsid w:val="0036407F"/>
    <w:rsid w:val="00365745"/>
    <w:rsid w:val="003707C8"/>
    <w:rsid w:val="00371742"/>
    <w:rsid w:val="00371981"/>
    <w:rsid w:val="00386946"/>
    <w:rsid w:val="003878F3"/>
    <w:rsid w:val="0039079A"/>
    <w:rsid w:val="00390E60"/>
    <w:rsid w:val="00390EF0"/>
    <w:rsid w:val="00391880"/>
    <w:rsid w:val="00393C5A"/>
    <w:rsid w:val="003A001E"/>
    <w:rsid w:val="003A69E8"/>
    <w:rsid w:val="003B495F"/>
    <w:rsid w:val="003B4C9B"/>
    <w:rsid w:val="003C0E0D"/>
    <w:rsid w:val="003C146A"/>
    <w:rsid w:val="003C504C"/>
    <w:rsid w:val="003C5CAC"/>
    <w:rsid w:val="003D1695"/>
    <w:rsid w:val="003D4E2C"/>
    <w:rsid w:val="003D752A"/>
    <w:rsid w:val="003E06FE"/>
    <w:rsid w:val="003F11AC"/>
    <w:rsid w:val="003F3371"/>
    <w:rsid w:val="00405D2A"/>
    <w:rsid w:val="00411E78"/>
    <w:rsid w:val="00414FFA"/>
    <w:rsid w:val="00416301"/>
    <w:rsid w:val="004172D0"/>
    <w:rsid w:val="00420CF1"/>
    <w:rsid w:val="00423B68"/>
    <w:rsid w:val="0042467B"/>
    <w:rsid w:val="00425530"/>
    <w:rsid w:val="00425978"/>
    <w:rsid w:val="00427E29"/>
    <w:rsid w:val="00433567"/>
    <w:rsid w:val="00437AF8"/>
    <w:rsid w:val="00441A31"/>
    <w:rsid w:val="00451D43"/>
    <w:rsid w:val="0045663F"/>
    <w:rsid w:val="00467921"/>
    <w:rsid w:val="00474419"/>
    <w:rsid w:val="00475657"/>
    <w:rsid w:val="00480F76"/>
    <w:rsid w:val="004827C0"/>
    <w:rsid w:val="00483131"/>
    <w:rsid w:val="004843C9"/>
    <w:rsid w:val="00487B37"/>
    <w:rsid w:val="004A0A36"/>
    <w:rsid w:val="004A1A98"/>
    <w:rsid w:val="004A67FE"/>
    <w:rsid w:val="004A7243"/>
    <w:rsid w:val="004A794C"/>
    <w:rsid w:val="004B02F7"/>
    <w:rsid w:val="004B3BF9"/>
    <w:rsid w:val="004B3D6B"/>
    <w:rsid w:val="004C1A99"/>
    <w:rsid w:val="004C2905"/>
    <w:rsid w:val="004C7163"/>
    <w:rsid w:val="004C7EE7"/>
    <w:rsid w:val="004D074D"/>
    <w:rsid w:val="004D52C3"/>
    <w:rsid w:val="004E0BE7"/>
    <w:rsid w:val="004E2932"/>
    <w:rsid w:val="004F1230"/>
    <w:rsid w:val="004F283D"/>
    <w:rsid w:val="004F31E1"/>
    <w:rsid w:val="004F35E2"/>
    <w:rsid w:val="00500858"/>
    <w:rsid w:val="00504F5D"/>
    <w:rsid w:val="00512030"/>
    <w:rsid w:val="00522221"/>
    <w:rsid w:val="00524D10"/>
    <w:rsid w:val="005261EE"/>
    <w:rsid w:val="00532749"/>
    <w:rsid w:val="00535589"/>
    <w:rsid w:val="00556FBE"/>
    <w:rsid w:val="00567615"/>
    <w:rsid w:val="005708A3"/>
    <w:rsid w:val="00575DED"/>
    <w:rsid w:val="00576ECE"/>
    <w:rsid w:val="00584F55"/>
    <w:rsid w:val="00585A1C"/>
    <w:rsid w:val="00586B4C"/>
    <w:rsid w:val="005901DA"/>
    <w:rsid w:val="00596FAD"/>
    <w:rsid w:val="00597C22"/>
    <w:rsid w:val="005A4C6F"/>
    <w:rsid w:val="005B13B7"/>
    <w:rsid w:val="005B3C93"/>
    <w:rsid w:val="005B4387"/>
    <w:rsid w:val="005B4B25"/>
    <w:rsid w:val="005C0F3E"/>
    <w:rsid w:val="005C2AA0"/>
    <w:rsid w:val="005C4CF3"/>
    <w:rsid w:val="005C79F8"/>
    <w:rsid w:val="005D7279"/>
    <w:rsid w:val="005E5599"/>
    <w:rsid w:val="005F3A8A"/>
    <w:rsid w:val="005F6B21"/>
    <w:rsid w:val="00600B82"/>
    <w:rsid w:val="00604C5B"/>
    <w:rsid w:val="00614DE7"/>
    <w:rsid w:val="0061581E"/>
    <w:rsid w:val="00620160"/>
    <w:rsid w:val="00623944"/>
    <w:rsid w:val="0063004F"/>
    <w:rsid w:val="0063054C"/>
    <w:rsid w:val="00631E14"/>
    <w:rsid w:val="0063531D"/>
    <w:rsid w:val="0063709B"/>
    <w:rsid w:val="00651543"/>
    <w:rsid w:val="00653AAD"/>
    <w:rsid w:val="00655C32"/>
    <w:rsid w:val="00657B8D"/>
    <w:rsid w:val="00660ADC"/>
    <w:rsid w:val="00664282"/>
    <w:rsid w:val="006663FF"/>
    <w:rsid w:val="00670966"/>
    <w:rsid w:val="0067458B"/>
    <w:rsid w:val="00674B1B"/>
    <w:rsid w:val="006876D5"/>
    <w:rsid w:val="00691F4D"/>
    <w:rsid w:val="00692F7F"/>
    <w:rsid w:val="006961A6"/>
    <w:rsid w:val="0069760D"/>
    <w:rsid w:val="00697AB7"/>
    <w:rsid w:val="006A0F38"/>
    <w:rsid w:val="006A41B8"/>
    <w:rsid w:val="006A4BB9"/>
    <w:rsid w:val="006A5308"/>
    <w:rsid w:val="006A59E2"/>
    <w:rsid w:val="006C126B"/>
    <w:rsid w:val="006D4132"/>
    <w:rsid w:val="006E1FA8"/>
    <w:rsid w:val="006E7C10"/>
    <w:rsid w:val="006F0CE2"/>
    <w:rsid w:val="006F64C9"/>
    <w:rsid w:val="006F6B61"/>
    <w:rsid w:val="007037A9"/>
    <w:rsid w:val="00707E4E"/>
    <w:rsid w:val="0071438D"/>
    <w:rsid w:val="0071780B"/>
    <w:rsid w:val="00720BE8"/>
    <w:rsid w:val="00723B10"/>
    <w:rsid w:val="0072567A"/>
    <w:rsid w:val="00725EE2"/>
    <w:rsid w:val="00734FAD"/>
    <w:rsid w:val="00741774"/>
    <w:rsid w:val="00741E78"/>
    <w:rsid w:val="00745CDC"/>
    <w:rsid w:val="00746C0B"/>
    <w:rsid w:val="00751207"/>
    <w:rsid w:val="0075460A"/>
    <w:rsid w:val="00760D47"/>
    <w:rsid w:val="00761432"/>
    <w:rsid w:val="007632D6"/>
    <w:rsid w:val="00774DF0"/>
    <w:rsid w:val="00777D80"/>
    <w:rsid w:val="007828AA"/>
    <w:rsid w:val="00783746"/>
    <w:rsid w:val="00792FD7"/>
    <w:rsid w:val="00793298"/>
    <w:rsid w:val="007941A7"/>
    <w:rsid w:val="00794C30"/>
    <w:rsid w:val="00796D29"/>
    <w:rsid w:val="007A47DD"/>
    <w:rsid w:val="007A7918"/>
    <w:rsid w:val="007B7F36"/>
    <w:rsid w:val="007C170B"/>
    <w:rsid w:val="007C2406"/>
    <w:rsid w:val="007D426A"/>
    <w:rsid w:val="007D50DA"/>
    <w:rsid w:val="007E5A13"/>
    <w:rsid w:val="007F28A5"/>
    <w:rsid w:val="007F539E"/>
    <w:rsid w:val="007F5733"/>
    <w:rsid w:val="0081003E"/>
    <w:rsid w:val="00810125"/>
    <w:rsid w:val="00815F3A"/>
    <w:rsid w:val="008206FA"/>
    <w:rsid w:val="00821DDF"/>
    <w:rsid w:val="00822D6D"/>
    <w:rsid w:val="00824412"/>
    <w:rsid w:val="00831363"/>
    <w:rsid w:val="0083203A"/>
    <w:rsid w:val="00842F99"/>
    <w:rsid w:val="00843B2C"/>
    <w:rsid w:val="00844DE2"/>
    <w:rsid w:val="00852996"/>
    <w:rsid w:val="008531C4"/>
    <w:rsid w:val="00853C2C"/>
    <w:rsid w:val="0085593B"/>
    <w:rsid w:val="008564AA"/>
    <w:rsid w:val="008627C0"/>
    <w:rsid w:val="00863C86"/>
    <w:rsid w:val="00863D2F"/>
    <w:rsid w:val="00874B3F"/>
    <w:rsid w:val="008768A5"/>
    <w:rsid w:val="0087710A"/>
    <w:rsid w:val="00882748"/>
    <w:rsid w:val="008835F7"/>
    <w:rsid w:val="00884C44"/>
    <w:rsid w:val="00884DCC"/>
    <w:rsid w:val="008965FC"/>
    <w:rsid w:val="008967CE"/>
    <w:rsid w:val="008A0FE3"/>
    <w:rsid w:val="008A24FB"/>
    <w:rsid w:val="008A6E45"/>
    <w:rsid w:val="008C1E5E"/>
    <w:rsid w:val="008C29BB"/>
    <w:rsid w:val="008C2E4C"/>
    <w:rsid w:val="008C35D1"/>
    <w:rsid w:val="008D1BA2"/>
    <w:rsid w:val="008D5353"/>
    <w:rsid w:val="008D5AD6"/>
    <w:rsid w:val="008D7261"/>
    <w:rsid w:val="008E0AC4"/>
    <w:rsid w:val="008F1F58"/>
    <w:rsid w:val="008F5DC0"/>
    <w:rsid w:val="00900F7E"/>
    <w:rsid w:val="0090117C"/>
    <w:rsid w:val="00901B14"/>
    <w:rsid w:val="00911305"/>
    <w:rsid w:val="00913639"/>
    <w:rsid w:val="00914B16"/>
    <w:rsid w:val="00917AFE"/>
    <w:rsid w:val="00930398"/>
    <w:rsid w:val="00930AA9"/>
    <w:rsid w:val="00930AE6"/>
    <w:rsid w:val="009360A6"/>
    <w:rsid w:val="00936F20"/>
    <w:rsid w:val="0094291B"/>
    <w:rsid w:val="00953F8F"/>
    <w:rsid w:val="0095702F"/>
    <w:rsid w:val="00957CF7"/>
    <w:rsid w:val="009656AD"/>
    <w:rsid w:val="00967A08"/>
    <w:rsid w:val="00972197"/>
    <w:rsid w:val="009810E7"/>
    <w:rsid w:val="0099007D"/>
    <w:rsid w:val="00997112"/>
    <w:rsid w:val="009A413A"/>
    <w:rsid w:val="009A6886"/>
    <w:rsid w:val="009B29F9"/>
    <w:rsid w:val="009B3D69"/>
    <w:rsid w:val="009B460D"/>
    <w:rsid w:val="009B5050"/>
    <w:rsid w:val="009B5E91"/>
    <w:rsid w:val="009B7361"/>
    <w:rsid w:val="009C421B"/>
    <w:rsid w:val="009D000D"/>
    <w:rsid w:val="009D5E22"/>
    <w:rsid w:val="009D63A7"/>
    <w:rsid w:val="009E0F76"/>
    <w:rsid w:val="009E1182"/>
    <w:rsid w:val="009E4B41"/>
    <w:rsid w:val="009F00AD"/>
    <w:rsid w:val="009F71CF"/>
    <w:rsid w:val="00A045B1"/>
    <w:rsid w:val="00A04EC6"/>
    <w:rsid w:val="00A10A4A"/>
    <w:rsid w:val="00A14347"/>
    <w:rsid w:val="00A209F3"/>
    <w:rsid w:val="00A314D3"/>
    <w:rsid w:val="00A42338"/>
    <w:rsid w:val="00A461C6"/>
    <w:rsid w:val="00A528EA"/>
    <w:rsid w:val="00A53C3C"/>
    <w:rsid w:val="00A55617"/>
    <w:rsid w:val="00A60602"/>
    <w:rsid w:val="00A628DC"/>
    <w:rsid w:val="00A6479B"/>
    <w:rsid w:val="00A71B48"/>
    <w:rsid w:val="00A72BB5"/>
    <w:rsid w:val="00A74E42"/>
    <w:rsid w:val="00A753F0"/>
    <w:rsid w:val="00A81F18"/>
    <w:rsid w:val="00A84A4F"/>
    <w:rsid w:val="00A8693F"/>
    <w:rsid w:val="00A87AC6"/>
    <w:rsid w:val="00A90224"/>
    <w:rsid w:val="00A93817"/>
    <w:rsid w:val="00A95EED"/>
    <w:rsid w:val="00A97138"/>
    <w:rsid w:val="00AA2803"/>
    <w:rsid w:val="00AA38C0"/>
    <w:rsid w:val="00AA436F"/>
    <w:rsid w:val="00AB040D"/>
    <w:rsid w:val="00AB0592"/>
    <w:rsid w:val="00AB5BFA"/>
    <w:rsid w:val="00AB645C"/>
    <w:rsid w:val="00AB70E5"/>
    <w:rsid w:val="00AB7581"/>
    <w:rsid w:val="00AB7FA4"/>
    <w:rsid w:val="00AC337A"/>
    <w:rsid w:val="00AC7337"/>
    <w:rsid w:val="00AD60FD"/>
    <w:rsid w:val="00AD6D71"/>
    <w:rsid w:val="00AE3B98"/>
    <w:rsid w:val="00AE5175"/>
    <w:rsid w:val="00AE5FD3"/>
    <w:rsid w:val="00AE7730"/>
    <w:rsid w:val="00AF0317"/>
    <w:rsid w:val="00AF4FCB"/>
    <w:rsid w:val="00B05B82"/>
    <w:rsid w:val="00B11014"/>
    <w:rsid w:val="00B138BB"/>
    <w:rsid w:val="00B169E0"/>
    <w:rsid w:val="00B25A90"/>
    <w:rsid w:val="00B25C72"/>
    <w:rsid w:val="00B3086E"/>
    <w:rsid w:val="00B33F31"/>
    <w:rsid w:val="00B4052E"/>
    <w:rsid w:val="00B513A4"/>
    <w:rsid w:val="00B52A21"/>
    <w:rsid w:val="00B5440D"/>
    <w:rsid w:val="00B60982"/>
    <w:rsid w:val="00B635E5"/>
    <w:rsid w:val="00B65872"/>
    <w:rsid w:val="00B6599E"/>
    <w:rsid w:val="00B71CFA"/>
    <w:rsid w:val="00B71E6A"/>
    <w:rsid w:val="00B72EDF"/>
    <w:rsid w:val="00B73C4E"/>
    <w:rsid w:val="00B829D7"/>
    <w:rsid w:val="00B92D96"/>
    <w:rsid w:val="00B95221"/>
    <w:rsid w:val="00B9709A"/>
    <w:rsid w:val="00B97DE1"/>
    <w:rsid w:val="00BA00D8"/>
    <w:rsid w:val="00BA1585"/>
    <w:rsid w:val="00BA1CC5"/>
    <w:rsid w:val="00BA3EEB"/>
    <w:rsid w:val="00BA52CA"/>
    <w:rsid w:val="00BB0287"/>
    <w:rsid w:val="00BB5138"/>
    <w:rsid w:val="00BC0EC3"/>
    <w:rsid w:val="00BC114B"/>
    <w:rsid w:val="00BC1ACA"/>
    <w:rsid w:val="00BC2F6C"/>
    <w:rsid w:val="00BC398F"/>
    <w:rsid w:val="00BC5960"/>
    <w:rsid w:val="00BE768E"/>
    <w:rsid w:val="00BF54E3"/>
    <w:rsid w:val="00BF73BE"/>
    <w:rsid w:val="00C048A6"/>
    <w:rsid w:val="00C10AEB"/>
    <w:rsid w:val="00C16E68"/>
    <w:rsid w:val="00C172BA"/>
    <w:rsid w:val="00C21A27"/>
    <w:rsid w:val="00C22055"/>
    <w:rsid w:val="00C323B1"/>
    <w:rsid w:val="00C347F5"/>
    <w:rsid w:val="00C4480D"/>
    <w:rsid w:val="00C5334B"/>
    <w:rsid w:val="00C57A8C"/>
    <w:rsid w:val="00C66229"/>
    <w:rsid w:val="00C74B5E"/>
    <w:rsid w:val="00C75631"/>
    <w:rsid w:val="00C764A3"/>
    <w:rsid w:val="00C8063E"/>
    <w:rsid w:val="00C82658"/>
    <w:rsid w:val="00C82993"/>
    <w:rsid w:val="00C870AA"/>
    <w:rsid w:val="00C87857"/>
    <w:rsid w:val="00C962AA"/>
    <w:rsid w:val="00C96BC8"/>
    <w:rsid w:val="00CA2E3B"/>
    <w:rsid w:val="00CA4D5F"/>
    <w:rsid w:val="00CC0E03"/>
    <w:rsid w:val="00CC18FB"/>
    <w:rsid w:val="00CC3A55"/>
    <w:rsid w:val="00CC3C4D"/>
    <w:rsid w:val="00CC7DFB"/>
    <w:rsid w:val="00CD30F0"/>
    <w:rsid w:val="00CD4AF4"/>
    <w:rsid w:val="00CD56A1"/>
    <w:rsid w:val="00CD79F7"/>
    <w:rsid w:val="00CE365E"/>
    <w:rsid w:val="00CF0F45"/>
    <w:rsid w:val="00CF24E9"/>
    <w:rsid w:val="00CF3B9C"/>
    <w:rsid w:val="00CF6F0A"/>
    <w:rsid w:val="00D0013D"/>
    <w:rsid w:val="00D03F3B"/>
    <w:rsid w:val="00D119DA"/>
    <w:rsid w:val="00D14FDC"/>
    <w:rsid w:val="00D155FA"/>
    <w:rsid w:val="00D1788A"/>
    <w:rsid w:val="00D2358E"/>
    <w:rsid w:val="00D23942"/>
    <w:rsid w:val="00D33695"/>
    <w:rsid w:val="00D36064"/>
    <w:rsid w:val="00D464EF"/>
    <w:rsid w:val="00D51115"/>
    <w:rsid w:val="00D51839"/>
    <w:rsid w:val="00D51DF2"/>
    <w:rsid w:val="00D52B84"/>
    <w:rsid w:val="00D57779"/>
    <w:rsid w:val="00D6339C"/>
    <w:rsid w:val="00D6566A"/>
    <w:rsid w:val="00D65BCF"/>
    <w:rsid w:val="00D65DF5"/>
    <w:rsid w:val="00D75EA7"/>
    <w:rsid w:val="00D76206"/>
    <w:rsid w:val="00D8579C"/>
    <w:rsid w:val="00D943B3"/>
    <w:rsid w:val="00D949FD"/>
    <w:rsid w:val="00D9713B"/>
    <w:rsid w:val="00DA09E9"/>
    <w:rsid w:val="00DA1D86"/>
    <w:rsid w:val="00DA4B87"/>
    <w:rsid w:val="00DA4CBE"/>
    <w:rsid w:val="00DB23E2"/>
    <w:rsid w:val="00DB30E4"/>
    <w:rsid w:val="00DB5B0B"/>
    <w:rsid w:val="00DC1879"/>
    <w:rsid w:val="00DC3215"/>
    <w:rsid w:val="00DC59F5"/>
    <w:rsid w:val="00DC6E94"/>
    <w:rsid w:val="00DC78F5"/>
    <w:rsid w:val="00DD125A"/>
    <w:rsid w:val="00DD24F1"/>
    <w:rsid w:val="00DD3324"/>
    <w:rsid w:val="00DE0391"/>
    <w:rsid w:val="00DE0749"/>
    <w:rsid w:val="00DE5B75"/>
    <w:rsid w:val="00DE75A6"/>
    <w:rsid w:val="00DF07BE"/>
    <w:rsid w:val="00E050A0"/>
    <w:rsid w:val="00E0642A"/>
    <w:rsid w:val="00E142FD"/>
    <w:rsid w:val="00E20DE8"/>
    <w:rsid w:val="00E30920"/>
    <w:rsid w:val="00E30B2D"/>
    <w:rsid w:val="00E31429"/>
    <w:rsid w:val="00E35001"/>
    <w:rsid w:val="00E4129B"/>
    <w:rsid w:val="00E454DC"/>
    <w:rsid w:val="00E464E3"/>
    <w:rsid w:val="00E529BA"/>
    <w:rsid w:val="00E556C7"/>
    <w:rsid w:val="00E60D82"/>
    <w:rsid w:val="00E669F3"/>
    <w:rsid w:val="00E70256"/>
    <w:rsid w:val="00E71B21"/>
    <w:rsid w:val="00E74CB1"/>
    <w:rsid w:val="00E80C1F"/>
    <w:rsid w:val="00E97A18"/>
    <w:rsid w:val="00EA1CFE"/>
    <w:rsid w:val="00EC351A"/>
    <w:rsid w:val="00EC5C87"/>
    <w:rsid w:val="00ED3ED5"/>
    <w:rsid w:val="00EE0C3F"/>
    <w:rsid w:val="00EE6DB8"/>
    <w:rsid w:val="00EF1090"/>
    <w:rsid w:val="00EF798D"/>
    <w:rsid w:val="00F02BCC"/>
    <w:rsid w:val="00F03C70"/>
    <w:rsid w:val="00F06F91"/>
    <w:rsid w:val="00F10DE8"/>
    <w:rsid w:val="00F1206F"/>
    <w:rsid w:val="00F1652D"/>
    <w:rsid w:val="00F3055C"/>
    <w:rsid w:val="00F35A86"/>
    <w:rsid w:val="00F37273"/>
    <w:rsid w:val="00F52962"/>
    <w:rsid w:val="00F64288"/>
    <w:rsid w:val="00F666A0"/>
    <w:rsid w:val="00F70958"/>
    <w:rsid w:val="00F723C5"/>
    <w:rsid w:val="00F737E8"/>
    <w:rsid w:val="00F74238"/>
    <w:rsid w:val="00F74BBD"/>
    <w:rsid w:val="00F753B0"/>
    <w:rsid w:val="00F7597D"/>
    <w:rsid w:val="00F82B0C"/>
    <w:rsid w:val="00F83543"/>
    <w:rsid w:val="00F871B5"/>
    <w:rsid w:val="00F87AD2"/>
    <w:rsid w:val="00F91DB2"/>
    <w:rsid w:val="00FB1C24"/>
    <w:rsid w:val="00FC3006"/>
    <w:rsid w:val="00FC31D5"/>
    <w:rsid w:val="00FC4655"/>
    <w:rsid w:val="00FC4F62"/>
    <w:rsid w:val="00FD21D9"/>
    <w:rsid w:val="00FD2882"/>
    <w:rsid w:val="00FE0EAF"/>
    <w:rsid w:val="00FE7BA0"/>
    <w:rsid w:val="00FF0B1F"/>
    <w:rsid w:val="00FF11F9"/>
    <w:rsid w:val="00FF2270"/>
    <w:rsid w:val="00FF50B2"/>
    <w:rsid w:val="00FF51AD"/>
    <w:rsid w:val="00FF6207"/>
    <w:rsid w:val="09515A42"/>
    <w:rsid w:val="11B82622"/>
    <w:rsid w:val="2657170B"/>
    <w:rsid w:val="39E605E3"/>
    <w:rsid w:val="3B38E39A"/>
    <w:rsid w:val="3EFFD32C"/>
    <w:rsid w:val="475DCD1F"/>
    <w:rsid w:val="5B9264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6847"/>
  <w15:chartTrackingRefBased/>
  <w15:docId w15:val="{D5FCC580-BE67-4FBF-9DA1-A43C129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F5D"/>
  </w:style>
  <w:style w:type="paragraph" w:styleId="Heading1">
    <w:name w:val="heading 1"/>
    <w:basedOn w:val="Normal"/>
    <w:next w:val="Normal"/>
    <w:link w:val="Heading1Char"/>
    <w:uiPriority w:val="9"/>
    <w:qFormat/>
    <w:rsid w:val="002C1E2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C1E2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C1E29"/>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2C1E29"/>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2C1E29"/>
    <w:pPr>
      <w:ind w:left="720"/>
      <w:contextualSpacing/>
    </w:pPr>
  </w:style>
  <w:style w:type="paragraph" w:customStyle="1" w:styleId="Default">
    <w:name w:val="Default"/>
    <w:rsid w:val="00BA1585"/>
    <w:pPr>
      <w:autoSpaceDE w:val="0"/>
      <w:autoSpaceDN w:val="0"/>
      <w:adjustRightInd w:val="0"/>
      <w:spacing w:after="0" w:line="240" w:lineRule="auto"/>
    </w:pPr>
    <w:rPr>
      <w:color w:val="000000"/>
    </w:rPr>
  </w:style>
  <w:style w:type="character" w:styleId="Hyperlink">
    <w:name w:val="Hyperlink"/>
    <w:basedOn w:val="DefaultParagraphFont"/>
    <w:uiPriority w:val="99"/>
    <w:unhideWhenUsed/>
    <w:rsid w:val="0028371D"/>
    <w:rPr>
      <w:color w:val="0000FF" w:themeColor="hyperlink"/>
      <w:u w:val="single"/>
    </w:rPr>
  </w:style>
  <w:style w:type="character" w:styleId="UnresolvedMention">
    <w:name w:val="Unresolved Mention"/>
    <w:basedOn w:val="DefaultParagraphFont"/>
    <w:uiPriority w:val="99"/>
    <w:semiHidden/>
    <w:unhideWhenUsed/>
    <w:rsid w:val="0028371D"/>
    <w:rPr>
      <w:color w:val="605E5C"/>
      <w:shd w:val="clear" w:color="auto" w:fill="E1DFDD"/>
    </w:rPr>
  </w:style>
  <w:style w:type="table" w:styleId="TableGrid">
    <w:name w:val="Table Grid"/>
    <w:basedOn w:val="TableNormal"/>
    <w:uiPriority w:val="59"/>
    <w:rsid w:val="009E0F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5334B"/>
    <w:pPr>
      <w:spacing w:line="259" w:lineRule="auto"/>
      <w:outlineLvl w:val="9"/>
    </w:pPr>
    <w:rPr>
      <w:lang w:val="en-US"/>
    </w:rPr>
  </w:style>
  <w:style w:type="paragraph" w:styleId="TOC1">
    <w:name w:val="toc 1"/>
    <w:basedOn w:val="Normal"/>
    <w:next w:val="Normal"/>
    <w:autoRedefine/>
    <w:uiPriority w:val="39"/>
    <w:unhideWhenUsed/>
    <w:rsid w:val="00C5334B"/>
    <w:pPr>
      <w:spacing w:after="100"/>
    </w:pPr>
  </w:style>
  <w:style w:type="paragraph" w:styleId="TOC2">
    <w:name w:val="toc 2"/>
    <w:basedOn w:val="Normal"/>
    <w:next w:val="Normal"/>
    <w:autoRedefine/>
    <w:uiPriority w:val="39"/>
    <w:unhideWhenUsed/>
    <w:rsid w:val="00660ADC"/>
    <w:pPr>
      <w:tabs>
        <w:tab w:val="left" w:pos="880"/>
        <w:tab w:val="right" w:leader="dot" w:pos="9016"/>
      </w:tabs>
      <w:spacing w:after="100"/>
      <w:ind w:left="240"/>
    </w:pPr>
    <w:rPr>
      <w:noProof/>
    </w:rPr>
  </w:style>
  <w:style w:type="character" w:customStyle="1" w:styleId="normaltextrun">
    <w:name w:val="normaltextrun"/>
    <w:basedOn w:val="DefaultParagraphFont"/>
    <w:rsid w:val="00E97A18"/>
  </w:style>
  <w:style w:type="character" w:customStyle="1" w:styleId="eop">
    <w:name w:val="eop"/>
    <w:basedOn w:val="DefaultParagraphFont"/>
    <w:rsid w:val="00E97A18"/>
  </w:style>
  <w:style w:type="paragraph" w:styleId="Header">
    <w:name w:val="header"/>
    <w:basedOn w:val="Normal"/>
    <w:link w:val="HeaderChar"/>
    <w:uiPriority w:val="99"/>
    <w:unhideWhenUsed/>
    <w:rsid w:val="00EC5C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5C87"/>
  </w:style>
  <w:style w:type="paragraph" w:styleId="Footer">
    <w:name w:val="footer"/>
    <w:basedOn w:val="Normal"/>
    <w:link w:val="FooterChar"/>
    <w:uiPriority w:val="99"/>
    <w:unhideWhenUsed/>
    <w:rsid w:val="00EC5C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5C87"/>
  </w:style>
  <w:style w:type="character" w:styleId="CommentReference">
    <w:name w:val="annotation reference"/>
    <w:basedOn w:val="DefaultParagraphFont"/>
    <w:uiPriority w:val="99"/>
    <w:semiHidden/>
    <w:unhideWhenUsed/>
    <w:rsid w:val="00A045B1"/>
    <w:rPr>
      <w:sz w:val="16"/>
      <w:szCs w:val="16"/>
    </w:rPr>
  </w:style>
  <w:style w:type="paragraph" w:styleId="CommentText">
    <w:name w:val="annotation text"/>
    <w:basedOn w:val="Normal"/>
    <w:link w:val="CommentTextChar"/>
    <w:uiPriority w:val="99"/>
    <w:unhideWhenUsed/>
    <w:rsid w:val="00A045B1"/>
    <w:pPr>
      <w:spacing w:line="240" w:lineRule="auto"/>
    </w:pPr>
    <w:rPr>
      <w:sz w:val="20"/>
      <w:szCs w:val="20"/>
    </w:rPr>
  </w:style>
  <w:style w:type="character" w:customStyle="1" w:styleId="CommentTextChar">
    <w:name w:val="Comment Text Char"/>
    <w:basedOn w:val="DefaultParagraphFont"/>
    <w:link w:val="CommentText"/>
    <w:uiPriority w:val="99"/>
    <w:rsid w:val="00A045B1"/>
    <w:rPr>
      <w:sz w:val="20"/>
      <w:szCs w:val="20"/>
    </w:rPr>
  </w:style>
  <w:style w:type="paragraph" w:styleId="CommentSubject">
    <w:name w:val="annotation subject"/>
    <w:basedOn w:val="CommentText"/>
    <w:next w:val="CommentText"/>
    <w:link w:val="CommentSubjectChar"/>
    <w:uiPriority w:val="99"/>
    <w:semiHidden/>
    <w:unhideWhenUsed/>
    <w:rsid w:val="00A045B1"/>
    <w:rPr>
      <w:b/>
      <w:bCs/>
    </w:rPr>
  </w:style>
  <w:style w:type="character" w:customStyle="1" w:styleId="CommentSubjectChar">
    <w:name w:val="Comment Subject Char"/>
    <w:basedOn w:val="CommentTextChar"/>
    <w:link w:val="CommentSubject"/>
    <w:uiPriority w:val="99"/>
    <w:semiHidden/>
    <w:rsid w:val="00A045B1"/>
    <w:rPr>
      <w:b/>
      <w:bCs/>
      <w:sz w:val="20"/>
      <w:szCs w:val="20"/>
    </w:rPr>
  </w:style>
  <w:style w:type="character" w:customStyle="1" w:styleId="cf01">
    <w:name w:val="cf01"/>
    <w:basedOn w:val="DefaultParagraphFont"/>
    <w:rsid w:val="00220A7F"/>
    <w:rPr>
      <w:rFonts w:ascii="Segoe UI" w:hAnsi="Segoe UI" w:cs="Segoe UI" w:hint="default"/>
      <w:color w:val="3F525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egislation.gov.uk/eur/2016/679" TargetMode="External"/><Relationship Id="rId18" Type="http://schemas.openxmlformats.org/officeDocument/2006/relationships/hyperlink" Target="https://ico.org.uk/media/for-%20organisations/documents/1061/anonymisation-cod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data-protection" TargetMode="External"/><Relationship Id="rId17" Type="http://schemas.openxmlformats.org/officeDocument/2006/relationships/hyperlink" Target="https://transform.england.nhs.uk/media/documents/NHSX_Records_Management_CoP_V7.pdf" TargetMode="External"/><Relationship Id="rId2" Type="http://schemas.openxmlformats.org/officeDocument/2006/relationships/customXml" Target="../customXml/item2.xml"/><Relationship Id="rId16" Type="http://schemas.openxmlformats.org/officeDocument/2006/relationships/hyperlink" Target="https://www.gov.uk/government/publications/confidentiality-nhs-code-of-practic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hs.uk/your-nhs-data-matters/" TargetMode="External"/><Relationship Id="rId5" Type="http://schemas.openxmlformats.org/officeDocument/2006/relationships/numbering" Target="numbering.xml"/><Relationship Id="rId15" Type="http://schemas.openxmlformats.org/officeDocument/2006/relationships/hyperlink" Target="https://digital.nhs.uk/data-and-information/looking-after-information/data-security-and-information-governance/codes-of-practice-for-handling-information-in-health-and-care/a-guide-to-confidentiality-in-health-and-social-care/hscic-guide-to-confidentiality-references/section-2"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pga/2012/7/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2C7C3F76558748BCA61CA440311894" ma:contentTypeVersion="13" ma:contentTypeDescription="Create a new document." ma:contentTypeScope="" ma:versionID="a55af5397b7a00a4ba2921591c758307">
  <xsd:schema xmlns:xsd="http://www.w3.org/2001/XMLSchema" xmlns:xs="http://www.w3.org/2001/XMLSchema" xmlns:p="http://schemas.microsoft.com/office/2006/metadata/properties" xmlns:ns2="7ec42407-2a44-41a2-b3ba-5d8a19e756ba" xmlns:ns3="d2ce20b5-b86c-4a47-9c7d-98fc820394ae" targetNamespace="http://schemas.microsoft.com/office/2006/metadata/properties" ma:root="true" ma:fieldsID="eb3ddab10ab33006c1e3ab8c6117d449" ns2:_="" ns3:_="">
    <xsd:import namespace="7ec42407-2a44-41a2-b3ba-5d8a19e756ba"/>
    <xsd:import namespace="d2ce20b5-b86c-4a47-9c7d-98fc820394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42407-2a44-41a2-b3ba-5d8a19e75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9129cfc-5fe7-4955-85bf-5ebb996f2204"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e20b5-b86c-4a47-9c7d-98fc820394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ec42407-2a44-41a2-b3ba-5d8a19e756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FE12ADE-D06B-4D39-B524-1BA7282F8B56}">
  <ds:schemaRefs>
    <ds:schemaRef ds:uri="http://schemas.openxmlformats.org/officeDocument/2006/bibliography"/>
  </ds:schemaRefs>
</ds:datastoreItem>
</file>

<file path=customXml/itemProps2.xml><?xml version="1.0" encoding="utf-8"?>
<ds:datastoreItem xmlns:ds="http://schemas.openxmlformats.org/officeDocument/2006/customXml" ds:itemID="{55B32EEA-A86F-4884-B9AD-FC05E9A99DFC}">
  <ds:schemaRefs>
    <ds:schemaRef ds:uri="http://schemas.microsoft.com/sharepoint/v3/contenttype/forms"/>
  </ds:schemaRefs>
</ds:datastoreItem>
</file>

<file path=customXml/itemProps3.xml><?xml version="1.0" encoding="utf-8"?>
<ds:datastoreItem xmlns:ds="http://schemas.openxmlformats.org/officeDocument/2006/customXml" ds:itemID="{668B817A-E49D-4C33-97F4-740948482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42407-2a44-41a2-b3ba-5d8a19e756ba"/>
    <ds:schemaRef ds:uri="d2ce20b5-b86c-4a47-9c7d-98fc82039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A27D24A-F589-4CB5-AD51-D217A7DA1569}">
  <ds:schemaRefs>
    <ds:schemaRef ds:uri="http://schemas.microsoft.com/office/2006/metadata/properties"/>
    <ds:schemaRef ds:uri="http://schemas.microsoft.com/office/infopath/2007/PartnerControls"/>
    <ds:schemaRef ds:uri="7ec42407-2a44-41a2-b3ba-5d8a19e756ba"/>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12</Pages>
  <Words>3108</Words>
  <Characters>17720</Characters>
  <Application>Microsoft Office Word</Application>
  <DocSecurity>0</DocSecurity>
  <Lines>147</Lines>
  <Paragraphs>41</Paragraphs>
  <ScaleCrop>false</ScaleCrop>
  <Company/>
  <LinksUpToDate>false</LinksUpToDate>
  <CharactersWithSpaces>20787</CharactersWithSpaces>
  <SharedDoc>false</SharedDoc>
  <HLinks>
    <vt:vector size="168" baseType="variant">
      <vt:variant>
        <vt:i4>1310725</vt:i4>
      </vt:variant>
      <vt:variant>
        <vt:i4>138</vt:i4>
      </vt:variant>
      <vt:variant>
        <vt:i4>0</vt:i4>
      </vt:variant>
      <vt:variant>
        <vt:i4>5</vt:i4>
      </vt:variant>
      <vt:variant>
        <vt:lpwstr>https://ico.org.uk/media/for- organisations/documents/1061/anonymisation-code.pdf</vt:lpwstr>
      </vt:variant>
      <vt:variant>
        <vt:lpwstr/>
      </vt:variant>
      <vt:variant>
        <vt:i4>7274540</vt:i4>
      </vt:variant>
      <vt:variant>
        <vt:i4>135</vt:i4>
      </vt:variant>
      <vt:variant>
        <vt:i4>0</vt:i4>
      </vt:variant>
      <vt:variant>
        <vt:i4>5</vt:i4>
      </vt:variant>
      <vt:variant>
        <vt:lpwstr>https://transform.england.nhs.uk/media/documents/NHSX_Records_Management_CoP_V7.pdf</vt:lpwstr>
      </vt:variant>
      <vt:variant>
        <vt:lpwstr/>
      </vt:variant>
      <vt:variant>
        <vt:i4>7077990</vt:i4>
      </vt:variant>
      <vt:variant>
        <vt:i4>132</vt:i4>
      </vt:variant>
      <vt:variant>
        <vt:i4>0</vt:i4>
      </vt:variant>
      <vt:variant>
        <vt:i4>5</vt:i4>
      </vt:variant>
      <vt:variant>
        <vt:lpwstr>https://www.gov.uk/government/publications/confidentiality-nhs-code-of-practice</vt:lpwstr>
      </vt:variant>
      <vt:variant>
        <vt:lpwstr/>
      </vt:variant>
      <vt:variant>
        <vt:i4>2097254</vt:i4>
      </vt:variant>
      <vt:variant>
        <vt:i4>129</vt:i4>
      </vt:variant>
      <vt:variant>
        <vt:i4>0</vt:i4>
      </vt:variant>
      <vt:variant>
        <vt:i4>5</vt:i4>
      </vt:variant>
      <vt:variant>
        <vt:lpwstr>https://digital.nhs.uk/data-and-information/looking-after-information/data-security-and-information-governance/codes-of-practice-for-handling-information-in-health-and-care/a-guide-to-confidentiality-in-health-and-social-care/hscic-guide-to-confidentiality-references/section-2</vt:lpwstr>
      </vt:variant>
      <vt:variant>
        <vt:lpwstr/>
      </vt:variant>
      <vt:variant>
        <vt:i4>5636127</vt:i4>
      </vt:variant>
      <vt:variant>
        <vt:i4>126</vt:i4>
      </vt:variant>
      <vt:variant>
        <vt:i4>0</vt:i4>
      </vt:variant>
      <vt:variant>
        <vt:i4>5</vt:i4>
      </vt:variant>
      <vt:variant>
        <vt:lpwstr>https://www.legislation.gov.uk/ukpga/2012/7/contents</vt:lpwstr>
      </vt:variant>
      <vt:variant>
        <vt:lpwstr/>
      </vt:variant>
      <vt:variant>
        <vt:i4>3866751</vt:i4>
      </vt:variant>
      <vt:variant>
        <vt:i4>123</vt:i4>
      </vt:variant>
      <vt:variant>
        <vt:i4>0</vt:i4>
      </vt:variant>
      <vt:variant>
        <vt:i4>5</vt:i4>
      </vt:variant>
      <vt:variant>
        <vt:lpwstr>https://www.legislation.gov.uk/eur/2016/679</vt:lpwstr>
      </vt:variant>
      <vt:variant>
        <vt:lpwstr/>
      </vt:variant>
      <vt:variant>
        <vt:i4>3997802</vt:i4>
      </vt:variant>
      <vt:variant>
        <vt:i4>120</vt:i4>
      </vt:variant>
      <vt:variant>
        <vt:i4>0</vt:i4>
      </vt:variant>
      <vt:variant>
        <vt:i4>5</vt:i4>
      </vt:variant>
      <vt:variant>
        <vt:lpwstr>https://www.gov.uk/data-protection</vt:lpwstr>
      </vt:variant>
      <vt:variant>
        <vt:lpwstr/>
      </vt:variant>
      <vt:variant>
        <vt:i4>917597</vt:i4>
      </vt:variant>
      <vt:variant>
        <vt:i4>117</vt:i4>
      </vt:variant>
      <vt:variant>
        <vt:i4>0</vt:i4>
      </vt:variant>
      <vt:variant>
        <vt:i4>5</vt:i4>
      </vt:variant>
      <vt:variant>
        <vt:lpwstr>https://www.nhs.uk/your-nhs-data-matters/</vt:lpwstr>
      </vt:variant>
      <vt:variant>
        <vt:lpwstr/>
      </vt:variant>
      <vt:variant>
        <vt:i4>1245245</vt:i4>
      </vt:variant>
      <vt:variant>
        <vt:i4>110</vt:i4>
      </vt:variant>
      <vt:variant>
        <vt:i4>0</vt:i4>
      </vt:variant>
      <vt:variant>
        <vt:i4>5</vt:i4>
      </vt:variant>
      <vt:variant>
        <vt:lpwstr/>
      </vt:variant>
      <vt:variant>
        <vt:lpwstr>_Toc130480430</vt:lpwstr>
      </vt:variant>
      <vt:variant>
        <vt:i4>1179709</vt:i4>
      </vt:variant>
      <vt:variant>
        <vt:i4>104</vt:i4>
      </vt:variant>
      <vt:variant>
        <vt:i4>0</vt:i4>
      </vt:variant>
      <vt:variant>
        <vt:i4>5</vt:i4>
      </vt:variant>
      <vt:variant>
        <vt:lpwstr/>
      </vt:variant>
      <vt:variant>
        <vt:lpwstr>_Toc130480429</vt:lpwstr>
      </vt:variant>
      <vt:variant>
        <vt:i4>1179709</vt:i4>
      </vt:variant>
      <vt:variant>
        <vt:i4>98</vt:i4>
      </vt:variant>
      <vt:variant>
        <vt:i4>0</vt:i4>
      </vt:variant>
      <vt:variant>
        <vt:i4>5</vt:i4>
      </vt:variant>
      <vt:variant>
        <vt:lpwstr/>
      </vt:variant>
      <vt:variant>
        <vt:lpwstr>_Toc130480428</vt:lpwstr>
      </vt:variant>
      <vt:variant>
        <vt:i4>1179709</vt:i4>
      </vt:variant>
      <vt:variant>
        <vt:i4>92</vt:i4>
      </vt:variant>
      <vt:variant>
        <vt:i4>0</vt:i4>
      </vt:variant>
      <vt:variant>
        <vt:i4>5</vt:i4>
      </vt:variant>
      <vt:variant>
        <vt:lpwstr/>
      </vt:variant>
      <vt:variant>
        <vt:lpwstr>_Toc130480427</vt:lpwstr>
      </vt:variant>
      <vt:variant>
        <vt:i4>1179709</vt:i4>
      </vt:variant>
      <vt:variant>
        <vt:i4>86</vt:i4>
      </vt:variant>
      <vt:variant>
        <vt:i4>0</vt:i4>
      </vt:variant>
      <vt:variant>
        <vt:i4>5</vt:i4>
      </vt:variant>
      <vt:variant>
        <vt:lpwstr/>
      </vt:variant>
      <vt:variant>
        <vt:lpwstr>_Toc130480426</vt:lpwstr>
      </vt:variant>
      <vt:variant>
        <vt:i4>1179709</vt:i4>
      </vt:variant>
      <vt:variant>
        <vt:i4>80</vt:i4>
      </vt:variant>
      <vt:variant>
        <vt:i4>0</vt:i4>
      </vt:variant>
      <vt:variant>
        <vt:i4>5</vt:i4>
      </vt:variant>
      <vt:variant>
        <vt:lpwstr/>
      </vt:variant>
      <vt:variant>
        <vt:lpwstr>_Toc130480425</vt:lpwstr>
      </vt:variant>
      <vt:variant>
        <vt:i4>1179709</vt:i4>
      </vt:variant>
      <vt:variant>
        <vt:i4>74</vt:i4>
      </vt:variant>
      <vt:variant>
        <vt:i4>0</vt:i4>
      </vt:variant>
      <vt:variant>
        <vt:i4>5</vt:i4>
      </vt:variant>
      <vt:variant>
        <vt:lpwstr/>
      </vt:variant>
      <vt:variant>
        <vt:lpwstr>_Toc130480424</vt:lpwstr>
      </vt:variant>
      <vt:variant>
        <vt:i4>1179709</vt:i4>
      </vt:variant>
      <vt:variant>
        <vt:i4>68</vt:i4>
      </vt:variant>
      <vt:variant>
        <vt:i4>0</vt:i4>
      </vt:variant>
      <vt:variant>
        <vt:i4>5</vt:i4>
      </vt:variant>
      <vt:variant>
        <vt:lpwstr/>
      </vt:variant>
      <vt:variant>
        <vt:lpwstr>_Toc130480423</vt:lpwstr>
      </vt:variant>
      <vt:variant>
        <vt:i4>1179709</vt:i4>
      </vt:variant>
      <vt:variant>
        <vt:i4>62</vt:i4>
      </vt:variant>
      <vt:variant>
        <vt:i4>0</vt:i4>
      </vt:variant>
      <vt:variant>
        <vt:i4>5</vt:i4>
      </vt:variant>
      <vt:variant>
        <vt:lpwstr/>
      </vt:variant>
      <vt:variant>
        <vt:lpwstr>_Toc130480422</vt:lpwstr>
      </vt:variant>
      <vt:variant>
        <vt:i4>1179709</vt:i4>
      </vt:variant>
      <vt:variant>
        <vt:i4>56</vt:i4>
      </vt:variant>
      <vt:variant>
        <vt:i4>0</vt:i4>
      </vt:variant>
      <vt:variant>
        <vt:i4>5</vt:i4>
      </vt:variant>
      <vt:variant>
        <vt:lpwstr/>
      </vt:variant>
      <vt:variant>
        <vt:lpwstr>_Toc130480421</vt:lpwstr>
      </vt:variant>
      <vt:variant>
        <vt:i4>1179709</vt:i4>
      </vt:variant>
      <vt:variant>
        <vt:i4>50</vt:i4>
      </vt:variant>
      <vt:variant>
        <vt:i4>0</vt:i4>
      </vt:variant>
      <vt:variant>
        <vt:i4>5</vt:i4>
      </vt:variant>
      <vt:variant>
        <vt:lpwstr/>
      </vt:variant>
      <vt:variant>
        <vt:lpwstr>_Toc130480420</vt:lpwstr>
      </vt:variant>
      <vt:variant>
        <vt:i4>1114173</vt:i4>
      </vt:variant>
      <vt:variant>
        <vt:i4>44</vt:i4>
      </vt:variant>
      <vt:variant>
        <vt:i4>0</vt:i4>
      </vt:variant>
      <vt:variant>
        <vt:i4>5</vt:i4>
      </vt:variant>
      <vt:variant>
        <vt:lpwstr/>
      </vt:variant>
      <vt:variant>
        <vt:lpwstr>_Toc130480419</vt:lpwstr>
      </vt:variant>
      <vt:variant>
        <vt:i4>1114173</vt:i4>
      </vt:variant>
      <vt:variant>
        <vt:i4>38</vt:i4>
      </vt:variant>
      <vt:variant>
        <vt:i4>0</vt:i4>
      </vt:variant>
      <vt:variant>
        <vt:i4>5</vt:i4>
      </vt:variant>
      <vt:variant>
        <vt:lpwstr/>
      </vt:variant>
      <vt:variant>
        <vt:lpwstr>_Toc130480418</vt:lpwstr>
      </vt:variant>
      <vt:variant>
        <vt:i4>1114173</vt:i4>
      </vt:variant>
      <vt:variant>
        <vt:i4>32</vt:i4>
      </vt:variant>
      <vt:variant>
        <vt:i4>0</vt:i4>
      </vt:variant>
      <vt:variant>
        <vt:i4>5</vt:i4>
      </vt:variant>
      <vt:variant>
        <vt:lpwstr/>
      </vt:variant>
      <vt:variant>
        <vt:lpwstr>_Toc130480417</vt:lpwstr>
      </vt:variant>
      <vt:variant>
        <vt:i4>1114173</vt:i4>
      </vt:variant>
      <vt:variant>
        <vt:i4>26</vt:i4>
      </vt:variant>
      <vt:variant>
        <vt:i4>0</vt:i4>
      </vt:variant>
      <vt:variant>
        <vt:i4>5</vt:i4>
      </vt:variant>
      <vt:variant>
        <vt:lpwstr/>
      </vt:variant>
      <vt:variant>
        <vt:lpwstr>_Toc130480416</vt:lpwstr>
      </vt:variant>
      <vt:variant>
        <vt:i4>1114173</vt:i4>
      </vt:variant>
      <vt:variant>
        <vt:i4>20</vt:i4>
      </vt:variant>
      <vt:variant>
        <vt:i4>0</vt:i4>
      </vt:variant>
      <vt:variant>
        <vt:i4>5</vt:i4>
      </vt:variant>
      <vt:variant>
        <vt:lpwstr/>
      </vt:variant>
      <vt:variant>
        <vt:lpwstr>_Toc130480415</vt:lpwstr>
      </vt:variant>
      <vt:variant>
        <vt:i4>1114173</vt:i4>
      </vt:variant>
      <vt:variant>
        <vt:i4>14</vt:i4>
      </vt:variant>
      <vt:variant>
        <vt:i4>0</vt:i4>
      </vt:variant>
      <vt:variant>
        <vt:i4>5</vt:i4>
      </vt:variant>
      <vt:variant>
        <vt:lpwstr/>
      </vt:variant>
      <vt:variant>
        <vt:lpwstr>_Toc130480414</vt:lpwstr>
      </vt:variant>
      <vt:variant>
        <vt:i4>1114173</vt:i4>
      </vt:variant>
      <vt:variant>
        <vt:i4>8</vt:i4>
      </vt:variant>
      <vt:variant>
        <vt:i4>0</vt:i4>
      </vt:variant>
      <vt:variant>
        <vt:i4>5</vt:i4>
      </vt:variant>
      <vt:variant>
        <vt:lpwstr/>
      </vt:variant>
      <vt:variant>
        <vt:lpwstr>_Toc130480413</vt:lpwstr>
      </vt:variant>
      <vt:variant>
        <vt:i4>1114173</vt:i4>
      </vt:variant>
      <vt:variant>
        <vt:i4>2</vt:i4>
      </vt:variant>
      <vt:variant>
        <vt:i4>0</vt:i4>
      </vt:variant>
      <vt:variant>
        <vt:i4>5</vt:i4>
      </vt:variant>
      <vt:variant>
        <vt:lpwstr/>
      </vt:variant>
      <vt:variant>
        <vt:lpwstr>_Toc130480412</vt:lpwstr>
      </vt:variant>
      <vt:variant>
        <vt:i4>2228348</vt:i4>
      </vt:variant>
      <vt:variant>
        <vt:i4>0</vt:i4>
      </vt:variant>
      <vt:variant>
        <vt:i4>0</vt:i4>
      </vt:variant>
      <vt:variant>
        <vt:i4>5</vt:i4>
      </vt:variant>
      <vt:variant>
        <vt:lpwstr>https://digital.nhs.uk/services/national-data-opt-out/understanding-the-national-data-opt-out/confidential-patient-information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Ivers</dc:creator>
  <cp:keywords/>
  <dc:description/>
  <cp:lastModifiedBy>Daliya Shajee</cp:lastModifiedBy>
  <cp:revision>219</cp:revision>
  <dcterms:created xsi:type="dcterms:W3CDTF">2023-03-22T15:39:00Z</dcterms:created>
  <dcterms:modified xsi:type="dcterms:W3CDTF">2025-09-16T13:21:00Z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0x010100442C7C3F76558748BCA61CA440311894</vt:lpwstr>
  </property>
  <property fmtid="{D5CDD505-2E9C-101B-9397-08002B2CF9AE}" pid="3" name="MediaServiceImageTags">
    <vt:lpwstr/>
  </property>
</Properties>
</file>