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4A26" w14:textId="7BD191E3" w:rsidR="00163F76" w:rsidRPr="00BB74F1" w:rsidRDefault="00BB74F1">
      <w:pPr>
        <w:rPr>
          <w:rFonts w:ascii="Calibri" w:hAnsi="Calibri" w:cs="Calibri"/>
          <w:b/>
          <w:bCs/>
          <w:sz w:val="28"/>
          <w:szCs w:val="28"/>
        </w:rPr>
      </w:pPr>
      <w:r w:rsidRPr="00BB74F1">
        <w:rPr>
          <w:rFonts w:ascii="Calibri" w:hAnsi="Calibri" w:cs="Calibri"/>
          <w:b/>
          <w:bCs/>
          <w:sz w:val="28"/>
          <w:szCs w:val="28"/>
        </w:rPr>
        <w:t>Privacy Notice – National screening programmes</w:t>
      </w:r>
    </w:p>
    <w:p w14:paraId="6AE59493" w14:textId="77777777" w:rsidR="00BB74F1" w:rsidRDefault="00BB74F1">
      <w:pPr>
        <w:rPr>
          <w:b/>
          <w:bCs/>
        </w:rPr>
      </w:pPr>
    </w:p>
    <w:tbl>
      <w:tblPr>
        <w:tblStyle w:val="TableGrid"/>
        <w:tblW w:w="0" w:type="auto"/>
        <w:tblLook w:val="04A0" w:firstRow="1" w:lastRow="0" w:firstColumn="1" w:lastColumn="0" w:noHBand="0" w:noVBand="1"/>
      </w:tblPr>
      <w:tblGrid>
        <w:gridCol w:w="3022"/>
        <w:gridCol w:w="5994"/>
      </w:tblGrid>
      <w:tr w:rsidR="00BB74F1" w14:paraId="5005508C" w14:textId="77777777" w:rsidTr="00BB74F1">
        <w:tc>
          <w:tcPr>
            <w:tcW w:w="9016" w:type="dxa"/>
            <w:gridSpan w:val="2"/>
          </w:tcPr>
          <w:p w14:paraId="4B91FB20" w14:textId="77777777" w:rsidR="00BB74F1" w:rsidRPr="00BB74F1" w:rsidRDefault="00BB74F1">
            <w:pPr>
              <w:rPr>
                <w:b/>
                <w:bCs/>
                <w:sz w:val="28"/>
                <w:szCs w:val="28"/>
              </w:rPr>
            </w:pPr>
            <w:r w:rsidRPr="00BB74F1">
              <w:rPr>
                <w:b/>
                <w:bCs/>
                <w:sz w:val="28"/>
                <w:szCs w:val="28"/>
              </w:rPr>
              <w:t xml:space="preserve">Plain English explanation </w:t>
            </w:r>
          </w:p>
          <w:p w14:paraId="702C33C7" w14:textId="77777777" w:rsidR="00BB74F1" w:rsidRPr="00BB74F1" w:rsidRDefault="00BB74F1">
            <w:pPr>
              <w:rPr>
                <w:rFonts w:ascii="Calibri" w:hAnsi="Calibri" w:cs="Calibri"/>
                <w:sz w:val="28"/>
                <w:szCs w:val="28"/>
              </w:rPr>
            </w:pPr>
          </w:p>
          <w:p w14:paraId="1415E767" w14:textId="77777777" w:rsidR="00BB74F1" w:rsidRPr="00BB74F1" w:rsidRDefault="00BB74F1">
            <w:pPr>
              <w:rPr>
                <w:rFonts w:ascii="Calibri" w:hAnsi="Calibri" w:cs="Calibri"/>
                <w:sz w:val="28"/>
                <w:szCs w:val="28"/>
              </w:rPr>
            </w:pPr>
            <w:r w:rsidRPr="00BB74F1">
              <w:rPr>
                <w:rFonts w:ascii="Calibri" w:hAnsi="Calibri" w:cs="Calibri"/>
                <w:sz w:val="28"/>
                <w:szCs w:val="28"/>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14:paraId="6EF6B068" w14:textId="77777777" w:rsidR="00BB74F1" w:rsidRPr="00BB74F1" w:rsidRDefault="00BB74F1">
            <w:pPr>
              <w:rPr>
                <w:rFonts w:ascii="Calibri" w:hAnsi="Calibri" w:cs="Calibri"/>
                <w:sz w:val="28"/>
                <w:szCs w:val="28"/>
              </w:rPr>
            </w:pPr>
          </w:p>
          <w:p w14:paraId="2D2EC364" w14:textId="77777777" w:rsidR="00BB74F1" w:rsidRPr="00BB74F1" w:rsidRDefault="00BB74F1">
            <w:pPr>
              <w:rPr>
                <w:rFonts w:ascii="Calibri" w:hAnsi="Calibri" w:cs="Calibri"/>
                <w:sz w:val="28"/>
                <w:szCs w:val="28"/>
              </w:rPr>
            </w:pPr>
            <w:r w:rsidRPr="00BB74F1">
              <w:rPr>
                <w:rFonts w:ascii="Calibri" w:hAnsi="Calibri" w:cs="Calibri"/>
                <w:sz w:val="28"/>
                <w:szCs w:val="28"/>
              </w:rPr>
              <w:t xml:space="preserve">More information can be found at:  </w:t>
            </w:r>
            <w:hyperlink r:id="rId7" w:history="1">
              <w:r w:rsidRPr="00BB74F1">
                <w:rPr>
                  <w:rStyle w:val="Hyperlink"/>
                  <w:rFonts w:ascii="Calibri" w:hAnsi="Calibri" w:cs="Calibri"/>
                  <w:sz w:val="28"/>
                  <w:szCs w:val="28"/>
                </w:rPr>
                <w:t>https://www.gov.uk/topic/population-screening-programmes</w:t>
              </w:r>
            </w:hyperlink>
            <w:r w:rsidRPr="00BB74F1">
              <w:rPr>
                <w:rFonts w:ascii="Calibri" w:hAnsi="Calibri" w:cs="Calibri"/>
                <w:sz w:val="28"/>
                <w:szCs w:val="28"/>
              </w:rPr>
              <w:t xml:space="preserve">  or speak to the practice </w:t>
            </w:r>
          </w:p>
          <w:p w14:paraId="4387E913" w14:textId="12DC4942" w:rsidR="00BB74F1" w:rsidRDefault="00BB74F1">
            <w:pPr>
              <w:rPr>
                <w:b/>
                <w:bCs/>
              </w:rPr>
            </w:pPr>
          </w:p>
        </w:tc>
      </w:tr>
      <w:tr w:rsidR="00BB74F1" w:rsidRPr="00B57709" w14:paraId="52CED864" w14:textId="77777777" w:rsidTr="00BB74F1">
        <w:tc>
          <w:tcPr>
            <w:tcW w:w="3022" w:type="dxa"/>
          </w:tcPr>
          <w:p w14:paraId="45F5B210" w14:textId="77777777" w:rsidR="00BB74F1" w:rsidRPr="00B57709" w:rsidRDefault="00BB74F1" w:rsidP="00FE390C">
            <w:pPr>
              <w:rPr>
                <w:b/>
                <w:bCs/>
                <w:sz w:val="32"/>
                <w:szCs w:val="32"/>
              </w:rPr>
            </w:pPr>
            <w:r w:rsidRPr="00B57709">
              <w:rPr>
                <w:b/>
                <w:bCs/>
                <w:sz w:val="32"/>
                <w:szCs w:val="32"/>
              </w:rPr>
              <w:t xml:space="preserve">Data Controller </w:t>
            </w:r>
          </w:p>
          <w:p w14:paraId="7DBCF0D7" w14:textId="77777777" w:rsidR="00BB74F1" w:rsidRPr="00B57709" w:rsidRDefault="00BB74F1" w:rsidP="00FE390C">
            <w:pPr>
              <w:rPr>
                <w:sz w:val="24"/>
                <w:szCs w:val="24"/>
              </w:rPr>
            </w:pPr>
            <w:r w:rsidRPr="00B57709">
              <w:rPr>
                <w:sz w:val="24"/>
                <w:szCs w:val="24"/>
              </w:rPr>
              <w:t>contact details</w:t>
            </w:r>
          </w:p>
        </w:tc>
        <w:tc>
          <w:tcPr>
            <w:tcW w:w="5994" w:type="dxa"/>
          </w:tcPr>
          <w:p w14:paraId="547070EC" w14:textId="77777777" w:rsidR="00BB74F1" w:rsidRPr="00B57709" w:rsidRDefault="00BB74F1" w:rsidP="00FE390C">
            <w:pPr>
              <w:rPr>
                <w:sz w:val="24"/>
                <w:szCs w:val="24"/>
              </w:rPr>
            </w:pPr>
            <w:proofErr w:type="spellStart"/>
            <w:r w:rsidRPr="00B57709">
              <w:rPr>
                <w:sz w:val="24"/>
                <w:szCs w:val="24"/>
              </w:rPr>
              <w:t>Storrsdale</w:t>
            </w:r>
            <w:proofErr w:type="spellEnd"/>
            <w:r w:rsidRPr="00B57709">
              <w:rPr>
                <w:sz w:val="24"/>
                <w:szCs w:val="24"/>
              </w:rPr>
              <w:t xml:space="preserve"> Medical Centre </w:t>
            </w:r>
          </w:p>
          <w:p w14:paraId="78A901A5" w14:textId="77777777" w:rsidR="00BB74F1" w:rsidRPr="00B57709" w:rsidRDefault="00BB74F1" w:rsidP="00FE390C">
            <w:pPr>
              <w:rPr>
                <w:rFonts w:ascii="Arial" w:hAnsi="Arial" w:cs="Arial"/>
                <w:color w:val="1F1F1F"/>
                <w:shd w:val="clear" w:color="auto" w:fill="FFFFFF"/>
              </w:rPr>
            </w:pPr>
            <w:r w:rsidRPr="00B57709">
              <w:rPr>
                <w:rFonts w:ascii="Arial" w:hAnsi="Arial" w:cs="Arial"/>
                <w:color w:val="1F1F1F"/>
                <w:shd w:val="clear" w:color="auto" w:fill="FFFFFF"/>
              </w:rPr>
              <w:t xml:space="preserve">1 </w:t>
            </w:r>
            <w:proofErr w:type="spellStart"/>
            <w:r w:rsidRPr="00B57709">
              <w:rPr>
                <w:rFonts w:ascii="Arial" w:hAnsi="Arial" w:cs="Arial"/>
                <w:color w:val="1F1F1F"/>
                <w:shd w:val="clear" w:color="auto" w:fill="FFFFFF"/>
              </w:rPr>
              <w:t>Storrsdale</w:t>
            </w:r>
            <w:proofErr w:type="spellEnd"/>
            <w:r w:rsidRPr="00B57709">
              <w:rPr>
                <w:rFonts w:ascii="Arial" w:hAnsi="Arial" w:cs="Arial"/>
                <w:color w:val="1F1F1F"/>
                <w:shd w:val="clear" w:color="auto" w:fill="FFFFFF"/>
              </w:rPr>
              <w:t xml:space="preserve"> Rd, Liverpool L18 7JY</w:t>
            </w:r>
          </w:p>
          <w:p w14:paraId="06B11713" w14:textId="77777777" w:rsidR="00BB74F1" w:rsidRPr="00B57709" w:rsidRDefault="00BB74F1" w:rsidP="00FE390C">
            <w:pPr>
              <w:rPr>
                <w:rFonts w:ascii="Arial" w:hAnsi="Arial" w:cs="Arial"/>
                <w:color w:val="1F1F1F"/>
                <w:shd w:val="clear" w:color="auto" w:fill="FFFFFF"/>
              </w:rPr>
            </w:pPr>
          </w:p>
        </w:tc>
      </w:tr>
      <w:tr w:rsidR="00BB74F1" w:rsidRPr="00B57709" w14:paraId="13910A36" w14:textId="77777777" w:rsidTr="00BB74F1">
        <w:tc>
          <w:tcPr>
            <w:tcW w:w="3022" w:type="dxa"/>
          </w:tcPr>
          <w:p w14:paraId="64505FC6" w14:textId="77777777" w:rsidR="00BB74F1" w:rsidRPr="00B57709" w:rsidRDefault="00BB74F1" w:rsidP="00FE390C">
            <w:pPr>
              <w:rPr>
                <w:b/>
                <w:bCs/>
                <w:sz w:val="32"/>
                <w:szCs w:val="32"/>
              </w:rPr>
            </w:pPr>
            <w:r w:rsidRPr="00B57709">
              <w:rPr>
                <w:b/>
                <w:bCs/>
                <w:sz w:val="32"/>
                <w:szCs w:val="32"/>
              </w:rPr>
              <w:t xml:space="preserve">Data Protection Officer  </w:t>
            </w:r>
            <w:r w:rsidRPr="00B57709">
              <w:rPr>
                <w:sz w:val="32"/>
                <w:szCs w:val="32"/>
              </w:rPr>
              <w:t>(Practice)</w:t>
            </w:r>
          </w:p>
          <w:p w14:paraId="7A771AE6" w14:textId="77777777" w:rsidR="00BB74F1" w:rsidRPr="00B57709" w:rsidRDefault="00BB74F1" w:rsidP="00FE390C">
            <w:pPr>
              <w:rPr>
                <w:sz w:val="24"/>
                <w:szCs w:val="24"/>
              </w:rPr>
            </w:pPr>
            <w:r w:rsidRPr="00B57709">
              <w:rPr>
                <w:sz w:val="24"/>
                <w:szCs w:val="24"/>
              </w:rPr>
              <w:t>contact details</w:t>
            </w:r>
          </w:p>
        </w:tc>
        <w:tc>
          <w:tcPr>
            <w:tcW w:w="5994" w:type="dxa"/>
          </w:tcPr>
          <w:p w14:paraId="464FDFF1" w14:textId="77777777" w:rsidR="00BB74F1" w:rsidRPr="00B57709" w:rsidRDefault="00BB74F1" w:rsidP="00FE390C">
            <w:pPr>
              <w:rPr>
                <w:sz w:val="24"/>
                <w:szCs w:val="24"/>
              </w:rPr>
            </w:pPr>
            <w:r w:rsidRPr="00B57709">
              <w:rPr>
                <w:sz w:val="24"/>
                <w:szCs w:val="24"/>
              </w:rPr>
              <w:t>Deepa Gnanasundaram</w:t>
            </w:r>
          </w:p>
          <w:p w14:paraId="014EFA18" w14:textId="77777777" w:rsidR="00BB74F1" w:rsidRPr="00B57709" w:rsidRDefault="00BB74F1" w:rsidP="00FE390C">
            <w:pPr>
              <w:rPr>
                <w:sz w:val="24"/>
                <w:szCs w:val="24"/>
              </w:rPr>
            </w:pPr>
            <w:proofErr w:type="spellStart"/>
            <w:r w:rsidRPr="00B57709">
              <w:rPr>
                <w:sz w:val="24"/>
                <w:szCs w:val="24"/>
              </w:rPr>
              <w:t>Storrsdale</w:t>
            </w:r>
            <w:proofErr w:type="spellEnd"/>
            <w:r w:rsidRPr="00B57709">
              <w:rPr>
                <w:sz w:val="24"/>
                <w:szCs w:val="24"/>
              </w:rPr>
              <w:t xml:space="preserve"> Medical Centre </w:t>
            </w:r>
          </w:p>
          <w:p w14:paraId="4DDD2084" w14:textId="77777777" w:rsidR="00BB74F1" w:rsidRPr="00B57709" w:rsidRDefault="00BB74F1" w:rsidP="00FE390C">
            <w:pPr>
              <w:rPr>
                <w:rFonts w:ascii="Arial" w:hAnsi="Arial" w:cs="Arial"/>
                <w:color w:val="1F1F1F"/>
                <w:shd w:val="clear" w:color="auto" w:fill="FFFFFF"/>
              </w:rPr>
            </w:pPr>
            <w:r w:rsidRPr="00B57709">
              <w:rPr>
                <w:rFonts w:ascii="Arial" w:hAnsi="Arial" w:cs="Arial"/>
                <w:color w:val="1F1F1F"/>
                <w:shd w:val="clear" w:color="auto" w:fill="FFFFFF"/>
              </w:rPr>
              <w:t xml:space="preserve">1 </w:t>
            </w:r>
            <w:proofErr w:type="spellStart"/>
            <w:r w:rsidRPr="00B57709">
              <w:rPr>
                <w:rFonts w:ascii="Arial" w:hAnsi="Arial" w:cs="Arial"/>
                <w:color w:val="1F1F1F"/>
                <w:shd w:val="clear" w:color="auto" w:fill="FFFFFF"/>
              </w:rPr>
              <w:t>Storrsdale</w:t>
            </w:r>
            <w:proofErr w:type="spellEnd"/>
            <w:r w:rsidRPr="00B57709">
              <w:rPr>
                <w:rFonts w:ascii="Arial" w:hAnsi="Arial" w:cs="Arial"/>
                <w:color w:val="1F1F1F"/>
                <w:shd w:val="clear" w:color="auto" w:fill="FFFFFF"/>
              </w:rPr>
              <w:t xml:space="preserve"> Rd, Liverpool L18 7JY</w:t>
            </w:r>
          </w:p>
          <w:p w14:paraId="373551D4" w14:textId="77777777" w:rsidR="00BB74F1" w:rsidRPr="00B57709" w:rsidRDefault="00FC526F" w:rsidP="00FE390C">
            <w:pPr>
              <w:rPr>
                <w:sz w:val="24"/>
                <w:szCs w:val="24"/>
              </w:rPr>
            </w:pPr>
            <w:hyperlink r:id="rId8" w:history="1">
              <w:r w:rsidR="00BB74F1" w:rsidRPr="00B57709">
                <w:rPr>
                  <w:rStyle w:val="Hyperlink"/>
                  <w:rFonts w:ascii="Arial" w:hAnsi="Arial" w:cs="Arial"/>
                  <w:color w:val="1A0DAB"/>
                  <w:shd w:val="clear" w:color="auto" w:fill="FFFFFF"/>
                </w:rPr>
                <w:t>0151 724 2396</w:t>
              </w:r>
            </w:hyperlink>
          </w:p>
        </w:tc>
      </w:tr>
      <w:tr w:rsidR="00BB74F1" w:rsidRPr="00B57709" w14:paraId="4A37AA6B" w14:textId="77777777" w:rsidTr="00BB74F1">
        <w:trPr>
          <w:trHeight w:val="690"/>
        </w:trPr>
        <w:tc>
          <w:tcPr>
            <w:tcW w:w="3022" w:type="dxa"/>
          </w:tcPr>
          <w:p w14:paraId="3E416513" w14:textId="77777777" w:rsidR="00BB74F1" w:rsidRPr="00B57709" w:rsidRDefault="00BB74F1" w:rsidP="00FE390C">
            <w:pPr>
              <w:rPr>
                <w:b/>
                <w:bCs/>
                <w:sz w:val="24"/>
                <w:szCs w:val="24"/>
              </w:rPr>
            </w:pPr>
            <w:r w:rsidRPr="00B57709">
              <w:rPr>
                <w:b/>
                <w:bCs/>
                <w:sz w:val="32"/>
                <w:szCs w:val="32"/>
              </w:rPr>
              <w:t>Purpose of the processing</w:t>
            </w:r>
          </w:p>
        </w:tc>
        <w:tc>
          <w:tcPr>
            <w:tcW w:w="5994" w:type="dxa"/>
          </w:tcPr>
          <w:p w14:paraId="1FB06257" w14:textId="74F3F28C" w:rsidR="00BB74F1" w:rsidRDefault="00FC526F" w:rsidP="00FE390C">
            <w:r>
              <w:t xml:space="preserve">The NHS provides several national health screening programs to detect diseases or conditions earlier such as cervical and breast cancer, aortic aneurysm and diabetes. More information can be found at </w:t>
            </w:r>
            <w:hyperlink r:id="rId9" w:history="1">
              <w:r w:rsidRPr="004D243A">
                <w:rPr>
                  <w:rStyle w:val="Hyperlink"/>
                </w:rPr>
                <w:t>https://www.gov.uk/topic/population-screening-programmes</w:t>
              </w:r>
            </w:hyperlink>
            <w:r>
              <w:t xml:space="preserve"> </w:t>
            </w:r>
            <w:r>
              <w:t xml:space="preserve"> The information is shared so as to ensure only those who should be called for screening are called and or those at highest risk are prioritised.</w:t>
            </w:r>
          </w:p>
          <w:p w14:paraId="6DCF713A" w14:textId="48196A82" w:rsidR="00FC526F" w:rsidRPr="00B57709" w:rsidRDefault="00FC526F" w:rsidP="00FE390C">
            <w:pPr>
              <w:rPr>
                <w:b/>
                <w:bCs/>
                <w:sz w:val="24"/>
                <w:szCs w:val="24"/>
              </w:rPr>
            </w:pPr>
          </w:p>
        </w:tc>
      </w:tr>
      <w:tr w:rsidR="00BB74F1" w:rsidRPr="00B57709" w14:paraId="37AFD036" w14:textId="77777777" w:rsidTr="00BB74F1">
        <w:trPr>
          <w:trHeight w:val="3252"/>
        </w:trPr>
        <w:tc>
          <w:tcPr>
            <w:tcW w:w="3022" w:type="dxa"/>
          </w:tcPr>
          <w:p w14:paraId="54919786" w14:textId="77777777" w:rsidR="00BB74F1" w:rsidRPr="00B57709" w:rsidRDefault="00BB74F1" w:rsidP="00FE390C">
            <w:pPr>
              <w:rPr>
                <w:b/>
                <w:bCs/>
                <w:sz w:val="24"/>
                <w:szCs w:val="24"/>
              </w:rPr>
            </w:pPr>
            <w:r w:rsidRPr="00B57709">
              <w:rPr>
                <w:b/>
                <w:bCs/>
                <w:sz w:val="32"/>
                <w:szCs w:val="32"/>
              </w:rPr>
              <w:t xml:space="preserve">Lawful basis </w:t>
            </w:r>
            <w:r w:rsidRPr="00B57709">
              <w:rPr>
                <w:sz w:val="32"/>
                <w:szCs w:val="32"/>
              </w:rPr>
              <w:t>for processing</w:t>
            </w:r>
          </w:p>
        </w:tc>
        <w:tc>
          <w:tcPr>
            <w:tcW w:w="5994" w:type="dxa"/>
          </w:tcPr>
          <w:p w14:paraId="706EC28C" w14:textId="77777777" w:rsidR="00BB74F1" w:rsidRPr="00B57709" w:rsidRDefault="00BB74F1" w:rsidP="00FE390C">
            <w:pPr>
              <w:rPr>
                <w:sz w:val="24"/>
                <w:szCs w:val="24"/>
              </w:rPr>
            </w:pPr>
            <w:r w:rsidRPr="00B57709">
              <w:rPr>
                <w:sz w:val="24"/>
                <w:szCs w:val="24"/>
              </w:rPr>
              <w:t xml:space="preserve">The following sections of the GDPR mean that we can share information when the law tells us to. </w:t>
            </w:r>
          </w:p>
          <w:p w14:paraId="642A7104" w14:textId="77777777" w:rsidR="00BB74F1" w:rsidRPr="00B57709" w:rsidRDefault="00BB74F1" w:rsidP="00FE390C">
            <w:pPr>
              <w:rPr>
                <w:sz w:val="24"/>
                <w:szCs w:val="24"/>
              </w:rPr>
            </w:pPr>
            <w:r w:rsidRPr="00B57709">
              <w:rPr>
                <w:sz w:val="24"/>
                <w:szCs w:val="24"/>
              </w:rPr>
              <w:t xml:space="preserve">Article 6(1)(c) – ‘processing is necessary for compliance with a legal obligation to which the controller is subject…’ </w:t>
            </w:r>
          </w:p>
          <w:p w14:paraId="1453E5FC" w14:textId="77777777" w:rsidR="00BB74F1" w:rsidRDefault="00BB74F1" w:rsidP="00FE390C">
            <w:pPr>
              <w:rPr>
                <w:sz w:val="24"/>
                <w:szCs w:val="24"/>
              </w:rPr>
            </w:pPr>
            <w:r w:rsidRPr="00B57709">
              <w:rPr>
                <w:sz w:val="24"/>
                <w:szCs w:val="24"/>
              </w:rPr>
              <w:t>Article 9(2)(h) – ‘processing is necessary for the purpose of preventative…medicine…the provision of health or social care or treatment or the management of health or social care systems and services...’</w:t>
            </w:r>
          </w:p>
          <w:p w14:paraId="3EF09254" w14:textId="77777777" w:rsidR="00BB74F1" w:rsidRDefault="00BB74F1" w:rsidP="00FE390C">
            <w:pPr>
              <w:rPr>
                <w:sz w:val="24"/>
                <w:szCs w:val="24"/>
              </w:rPr>
            </w:pPr>
          </w:p>
          <w:p w14:paraId="4B3E7F8B" w14:textId="513FF822" w:rsidR="00BB74F1" w:rsidRPr="00B57709" w:rsidRDefault="00BB74F1" w:rsidP="00FE390C">
            <w:pPr>
              <w:rPr>
                <w:sz w:val="24"/>
                <w:szCs w:val="24"/>
              </w:rPr>
            </w:pPr>
            <w:r>
              <w:t>We will also recognise your rights established under UK case law collectively known as the “Common Law Duty of Confidentiality”*</w:t>
            </w:r>
          </w:p>
        </w:tc>
      </w:tr>
      <w:tr w:rsidR="00BB74F1" w:rsidRPr="00B57709" w14:paraId="1023B7BC" w14:textId="77777777" w:rsidTr="00BB74F1">
        <w:trPr>
          <w:trHeight w:val="832"/>
        </w:trPr>
        <w:tc>
          <w:tcPr>
            <w:tcW w:w="3022" w:type="dxa"/>
          </w:tcPr>
          <w:p w14:paraId="6ED383DA" w14:textId="77777777" w:rsidR="00BB74F1" w:rsidRPr="00B57709" w:rsidRDefault="00BB74F1" w:rsidP="00FE390C">
            <w:pPr>
              <w:rPr>
                <w:sz w:val="24"/>
                <w:szCs w:val="24"/>
              </w:rPr>
            </w:pPr>
            <w:r w:rsidRPr="00B57709">
              <w:rPr>
                <w:b/>
                <w:bCs/>
                <w:sz w:val="32"/>
                <w:szCs w:val="32"/>
              </w:rPr>
              <w:t xml:space="preserve">Recipient or categories of </w:t>
            </w:r>
            <w:r w:rsidRPr="00B57709">
              <w:rPr>
                <w:b/>
                <w:bCs/>
                <w:sz w:val="32"/>
                <w:szCs w:val="32"/>
              </w:rPr>
              <w:lastRenderedPageBreak/>
              <w:t>recipients</w:t>
            </w:r>
            <w:r w:rsidRPr="00B57709">
              <w:rPr>
                <w:sz w:val="32"/>
                <w:szCs w:val="32"/>
              </w:rPr>
              <w:t xml:space="preserve"> of the processed data</w:t>
            </w:r>
          </w:p>
        </w:tc>
        <w:tc>
          <w:tcPr>
            <w:tcW w:w="5994" w:type="dxa"/>
          </w:tcPr>
          <w:p w14:paraId="16DB6509" w14:textId="4EEE50BA" w:rsidR="00BB74F1" w:rsidRDefault="00BB74F1" w:rsidP="00D22D7C">
            <w:pPr>
              <w:pStyle w:val="ListParagraph"/>
              <w:rPr>
                <w:sz w:val="24"/>
                <w:szCs w:val="24"/>
              </w:rPr>
            </w:pPr>
          </w:p>
          <w:p w14:paraId="2050BE63" w14:textId="77777777" w:rsidR="00D22D7C" w:rsidRPr="00D22D7C" w:rsidRDefault="00BB74F1" w:rsidP="00D22D7C">
            <w:pPr>
              <w:pStyle w:val="ListParagraph"/>
              <w:rPr>
                <w:sz w:val="24"/>
                <w:szCs w:val="24"/>
              </w:rPr>
            </w:pPr>
            <w:r>
              <w:t>The data will be shared with:</w:t>
            </w:r>
          </w:p>
          <w:p w14:paraId="4836B2B0" w14:textId="77777777" w:rsidR="00D22D7C" w:rsidRDefault="00BB74F1" w:rsidP="00D22D7C">
            <w:pPr>
              <w:pStyle w:val="ListParagraph"/>
            </w:pPr>
            <w:r>
              <w:t xml:space="preserve"> </w:t>
            </w:r>
            <w:r>
              <w:sym w:font="Symbol" w:char="F0B7"/>
            </w:r>
            <w:r>
              <w:t xml:space="preserve"> The Merseyside and North Cheshire bowel cancer screening centre </w:t>
            </w:r>
          </w:p>
          <w:p w14:paraId="2DF9D26E" w14:textId="77777777" w:rsidR="00D22D7C" w:rsidRDefault="00BB74F1" w:rsidP="00D22D7C">
            <w:pPr>
              <w:pStyle w:val="ListParagraph"/>
            </w:pPr>
            <w:r>
              <w:lastRenderedPageBreak/>
              <w:sym w:font="Symbol" w:char="F0B7"/>
            </w:r>
            <w:r>
              <w:t xml:space="preserve"> National Cervical Screening Programme (Primary Care Services England)</w:t>
            </w:r>
          </w:p>
          <w:p w14:paraId="0ECBDB85" w14:textId="77777777" w:rsidR="00D22D7C" w:rsidRDefault="00BB74F1" w:rsidP="00D22D7C">
            <w:pPr>
              <w:pStyle w:val="ListParagraph"/>
            </w:pPr>
            <w:r>
              <w:sym w:font="Symbol" w:char="F0B7"/>
            </w:r>
            <w:r>
              <w:t xml:space="preserve"> Liverpool Diabetic Eye Screening (St Paul's Eye Unit) </w:t>
            </w:r>
            <w:r>
              <w:sym w:font="Symbol" w:char="F0B7"/>
            </w:r>
            <w:r>
              <w:t xml:space="preserve"> Liverpool Breast Screening Unit (Broadgreen Hospital) </w:t>
            </w:r>
          </w:p>
          <w:p w14:paraId="45DED1CE" w14:textId="060BD3E0" w:rsidR="00BB74F1" w:rsidRPr="00B57709" w:rsidRDefault="00BB74F1" w:rsidP="00D22D7C">
            <w:pPr>
              <w:pStyle w:val="ListParagraph"/>
              <w:rPr>
                <w:sz w:val="24"/>
                <w:szCs w:val="24"/>
              </w:rPr>
            </w:pPr>
            <w:r>
              <w:sym w:font="Symbol" w:char="F0B7"/>
            </w:r>
            <w:r>
              <w:t xml:space="preserve"> NHS Abdominal Aortic Aneurysm Screening Programme - Cheshire &amp; Merseyside (Vascular unit of The Royal Liverpool)</w:t>
            </w:r>
          </w:p>
        </w:tc>
      </w:tr>
      <w:tr w:rsidR="00BB74F1" w:rsidRPr="00B57709" w14:paraId="24300E68" w14:textId="77777777" w:rsidTr="00BB74F1">
        <w:trPr>
          <w:trHeight w:val="6936"/>
        </w:trPr>
        <w:tc>
          <w:tcPr>
            <w:tcW w:w="3022" w:type="dxa"/>
          </w:tcPr>
          <w:p w14:paraId="454C705A" w14:textId="77777777" w:rsidR="00BB74F1" w:rsidRPr="00B57709" w:rsidRDefault="00BB74F1" w:rsidP="00FE390C">
            <w:pPr>
              <w:rPr>
                <w:b/>
                <w:bCs/>
                <w:sz w:val="24"/>
                <w:szCs w:val="24"/>
              </w:rPr>
            </w:pPr>
            <w:r w:rsidRPr="00B57709">
              <w:rPr>
                <w:b/>
                <w:bCs/>
                <w:sz w:val="32"/>
                <w:szCs w:val="32"/>
              </w:rPr>
              <w:lastRenderedPageBreak/>
              <w:t>Rights to object and the national data opt-out</w:t>
            </w:r>
          </w:p>
        </w:tc>
        <w:tc>
          <w:tcPr>
            <w:tcW w:w="5994" w:type="dxa"/>
          </w:tcPr>
          <w:p w14:paraId="207F0A5C" w14:textId="77777777" w:rsidR="00BB74F1" w:rsidRPr="00B57709" w:rsidRDefault="00BB74F1" w:rsidP="00FE390C">
            <w:pPr>
              <w:rPr>
                <w:sz w:val="24"/>
                <w:szCs w:val="24"/>
              </w:rPr>
            </w:pPr>
            <w:r w:rsidRPr="00B57709">
              <w:rPr>
                <w:sz w:val="24"/>
                <w:szCs w:val="24"/>
              </w:rPr>
              <w:t>There are very limited rights to object when the law requires information to be shared but government policy allows some rights of objection as set out below.</w:t>
            </w:r>
          </w:p>
          <w:p w14:paraId="44BD20D9" w14:textId="77777777" w:rsidR="00BB74F1" w:rsidRPr="00B57709" w:rsidRDefault="00BB74F1" w:rsidP="00FE390C">
            <w:pPr>
              <w:rPr>
                <w:sz w:val="24"/>
                <w:szCs w:val="24"/>
              </w:rPr>
            </w:pPr>
          </w:p>
          <w:p w14:paraId="26A1EBDE" w14:textId="77777777" w:rsidR="00BB74F1" w:rsidRPr="00B57709" w:rsidRDefault="00BB74F1" w:rsidP="00FE390C">
            <w:pPr>
              <w:rPr>
                <w:b/>
                <w:bCs/>
                <w:sz w:val="24"/>
                <w:szCs w:val="24"/>
              </w:rPr>
            </w:pPr>
            <w:r w:rsidRPr="00B57709">
              <w:rPr>
                <w:b/>
                <w:bCs/>
                <w:sz w:val="24"/>
                <w:szCs w:val="24"/>
              </w:rPr>
              <w:t xml:space="preserve"> NHS Digital </w:t>
            </w:r>
          </w:p>
          <w:p w14:paraId="2CE25E9E" w14:textId="77777777" w:rsidR="00BB74F1" w:rsidRPr="00B57709" w:rsidRDefault="00BB74F1" w:rsidP="00FE390C">
            <w:pPr>
              <w:rPr>
                <w:sz w:val="24"/>
                <w:szCs w:val="24"/>
              </w:rPr>
            </w:pPr>
            <w:r w:rsidRPr="00B57709">
              <w:rPr>
                <w:sz w:val="24"/>
                <w:szCs w:val="24"/>
              </w:rPr>
              <w:sym w:font="Symbol" w:char="F0B7"/>
            </w:r>
            <w:r w:rsidRPr="00B57709">
              <w:rPr>
                <w:sz w:val="24"/>
                <w:szCs w:val="24"/>
              </w:rPr>
              <w:t xml:space="preserve"> You have the right to object to information being shared with NHS Digital for reasons other than your own direct care. </w:t>
            </w:r>
          </w:p>
          <w:p w14:paraId="0354AB5E" w14:textId="77777777" w:rsidR="00BB74F1" w:rsidRPr="00B57709" w:rsidRDefault="00BB74F1" w:rsidP="00FE390C">
            <w:pPr>
              <w:rPr>
                <w:sz w:val="24"/>
                <w:szCs w:val="24"/>
              </w:rPr>
            </w:pPr>
            <w:r w:rsidRPr="00B57709">
              <w:rPr>
                <w:sz w:val="24"/>
                <w:szCs w:val="24"/>
              </w:rPr>
              <w:sym w:font="Symbol" w:char="F0B7"/>
            </w:r>
            <w:r w:rsidRPr="00B57709">
              <w:rPr>
                <w:sz w:val="24"/>
                <w:szCs w:val="24"/>
              </w:rPr>
              <w:t xml:space="preserve"> This is called a ‘Type 1’ objection – you can ask your practice to apply this code to your record. </w:t>
            </w:r>
          </w:p>
          <w:p w14:paraId="623EF210" w14:textId="77777777" w:rsidR="00BB74F1" w:rsidRPr="00B57709" w:rsidRDefault="00BB74F1" w:rsidP="00FE390C">
            <w:pPr>
              <w:rPr>
                <w:sz w:val="24"/>
                <w:szCs w:val="24"/>
              </w:rPr>
            </w:pPr>
            <w:r w:rsidRPr="00B57709">
              <w:rPr>
                <w:sz w:val="24"/>
                <w:szCs w:val="24"/>
              </w:rPr>
              <w:sym w:font="Symbol" w:char="F0B7"/>
            </w:r>
            <w:r w:rsidRPr="00B57709">
              <w:rPr>
                <w:sz w:val="24"/>
                <w:szCs w:val="24"/>
              </w:rPr>
              <w:t xml:space="preserve"> Please note: The ‘Type 1’ objection, however, will no longer be available after 2020. </w:t>
            </w:r>
          </w:p>
          <w:p w14:paraId="23D94382" w14:textId="77777777" w:rsidR="00BB74F1" w:rsidRPr="00B57709" w:rsidRDefault="00BB74F1" w:rsidP="00FE390C">
            <w:pPr>
              <w:rPr>
                <w:sz w:val="24"/>
                <w:szCs w:val="24"/>
              </w:rPr>
            </w:pPr>
            <w:r w:rsidRPr="00B57709">
              <w:rPr>
                <w:sz w:val="24"/>
                <w:szCs w:val="24"/>
              </w:rPr>
              <w:sym w:font="Symbol" w:char="F0B7"/>
            </w:r>
            <w:r w:rsidRPr="00B57709">
              <w:rPr>
                <w:sz w:val="24"/>
                <w:szCs w:val="24"/>
              </w:rPr>
              <w:t xml:space="preserve"> This means you will not be able to object to your data being shared with NHS Digital when it is legally required under the Health and Social Care Act 2012.</w:t>
            </w:r>
          </w:p>
          <w:p w14:paraId="60FF87B9" w14:textId="77777777" w:rsidR="00BB74F1" w:rsidRPr="00B57709" w:rsidRDefault="00BB74F1" w:rsidP="00FE390C">
            <w:pPr>
              <w:rPr>
                <w:sz w:val="24"/>
                <w:szCs w:val="24"/>
              </w:rPr>
            </w:pPr>
          </w:p>
          <w:p w14:paraId="4606B892" w14:textId="77777777" w:rsidR="00BB74F1" w:rsidRPr="00B57709" w:rsidRDefault="00BB74F1" w:rsidP="00FE390C">
            <w:pPr>
              <w:rPr>
                <w:b/>
                <w:bCs/>
                <w:sz w:val="24"/>
                <w:szCs w:val="24"/>
              </w:rPr>
            </w:pPr>
            <w:r w:rsidRPr="00B57709">
              <w:rPr>
                <w:sz w:val="24"/>
                <w:szCs w:val="24"/>
              </w:rPr>
              <w:t xml:space="preserve"> </w:t>
            </w:r>
            <w:r w:rsidRPr="00B57709">
              <w:rPr>
                <w:b/>
                <w:bCs/>
                <w:sz w:val="24"/>
                <w:szCs w:val="24"/>
              </w:rPr>
              <w:t xml:space="preserve">Public health </w:t>
            </w:r>
          </w:p>
          <w:p w14:paraId="0AE39641" w14:textId="77777777" w:rsidR="00BB74F1" w:rsidRPr="00B57709" w:rsidRDefault="00BB74F1" w:rsidP="00FE390C">
            <w:pPr>
              <w:rPr>
                <w:sz w:val="24"/>
                <w:szCs w:val="24"/>
              </w:rPr>
            </w:pPr>
            <w:r w:rsidRPr="00B57709">
              <w:rPr>
                <w:sz w:val="24"/>
                <w:szCs w:val="24"/>
              </w:rPr>
              <w:sym w:font="Symbol" w:char="F0B7"/>
            </w:r>
            <w:r w:rsidRPr="00B57709">
              <w:rPr>
                <w:sz w:val="24"/>
                <w:szCs w:val="24"/>
              </w:rPr>
              <w:t xml:space="preserve"> Legally information must be shared under public health legislation. This means that you are unable to object. </w:t>
            </w:r>
          </w:p>
          <w:p w14:paraId="5807ED97" w14:textId="77777777" w:rsidR="00BB74F1" w:rsidRPr="00B57709" w:rsidRDefault="00BB74F1" w:rsidP="00FE390C">
            <w:pPr>
              <w:rPr>
                <w:sz w:val="24"/>
                <w:szCs w:val="24"/>
              </w:rPr>
            </w:pPr>
          </w:p>
          <w:p w14:paraId="4332999D" w14:textId="77777777" w:rsidR="00BB74F1" w:rsidRPr="00B57709" w:rsidRDefault="00BB74F1" w:rsidP="00FE390C">
            <w:pPr>
              <w:rPr>
                <w:b/>
                <w:bCs/>
                <w:sz w:val="24"/>
                <w:szCs w:val="24"/>
              </w:rPr>
            </w:pPr>
            <w:r w:rsidRPr="00B57709">
              <w:rPr>
                <w:b/>
                <w:bCs/>
                <w:sz w:val="24"/>
                <w:szCs w:val="24"/>
              </w:rPr>
              <w:t xml:space="preserve">Care Quality Commission </w:t>
            </w:r>
          </w:p>
          <w:p w14:paraId="073BFB1F" w14:textId="77777777" w:rsidR="00BB74F1" w:rsidRPr="00B57709" w:rsidRDefault="00BB74F1" w:rsidP="00FE390C">
            <w:pPr>
              <w:rPr>
                <w:sz w:val="24"/>
                <w:szCs w:val="24"/>
              </w:rPr>
            </w:pPr>
            <w:r w:rsidRPr="00B57709">
              <w:rPr>
                <w:sz w:val="24"/>
                <w:szCs w:val="24"/>
              </w:rPr>
              <w:sym w:font="Symbol" w:char="F0B7"/>
            </w:r>
            <w:r w:rsidRPr="00B57709">
              <w:rPr>
                <w:sz w:val="24"/>
                <w:szCs w:val="24"/>
              </w:rPr>
              <w:t xml:space="preserve"> Legally information must be shared when the Care Quality Commission needs it for their regulatory functions. This means that you are unable to object. </w:t>
            </w:r>
          </w:p>
          <w:p w14:paraId="231D9AFF" w14:textId="77777777" w:rsidR="00BB74F1" w:rsidRPr="00B57709" w:rsidRDefault="00BB74F1" w:rsidP="00FE390C">
            <w:pPr>
              <w:rPr>
                <w:sz w:val="24"/>
                <w:szCs w:val="24"/>
              </w:rPr>
            </w:pPr>
          </w:p>
          <w:p w14:paraId="41CFEE18" w14:textId="77777777" w:rsidR="00BB74F1" w:rsidRPr="00B57709" w:rsidRDefault="00BB74F1" w:rsidP="00FE390C">
            <w:pPr>
              <w:rPr>
                <w:b/>
                <w:bCs/>
                <w:sz w:val="24"/>
                <w:szCs w:val="24"/>
              </w:rPr>
            </w:pPr>
            <w:r w:rsidRPr="00B57709">
              <w:rPr>
                <w:b/>
                <w:bCs/>
                <w:sz w:val="24"/>
                <w:szCs w:val="24"/>
              </w:rPr>
              <w:t xml:space="preserve">Court order </w:t>
            </w:r>
          </w:p>
          <w:p w14:paraId="60EDF72B" w14:textId="77777777" w:rsidR="00BB74F1" w:rsidRPr="00B57709" w:rsidRDefault="00BB74F1" w:rsidP="00FE390C">
            <w:pPr>
              <w:rPr>
                <w:sz w:val="24"/>
                <w:szCs w:val="24"/>
              </w:rPr>
            </w:pPr>
            <w:r w:rsidRPr="00B57709">
              <w:rPr>
                <w:sz w:val="24"/>
                <w:szCs w:val="24"/>
              </w:rPr>
              <w:sym w:font="Symbol" w:char="F0B7"/>
            </w:r>
            <w:r w:rsidRPr="00B57709">
              <w:rPr>
                <w:sz w:val="24"/>
                <w:szCs w:val="24"/>
              </w:rPr>
              <w:t xml:space="preserve"> Your information must be shared if it ordered by a court. This means that you are unable to object.</w:t>
            </w:r>
          </w:p>
        </w:tc>
      </w:tr>
      <w:tr w:rsidR="00BB74F1" w:rsidRPr="00B57709" w14:paraId="5FF5596A" w14:textId="77777777" w:rsidTr="00BB74F1">
        <w:trPr>
          <w:trHeight w:val="4526"/>
        </w:trPr>
        <w:tc>
          <w:tcPr>
            <w:tcW w:w="3022" w:type="dxa"/>
          </w:tcPr>
          <w:p w14:paraId="62A560D4" w14:textId="77777777" w:rsidR="00BB74F1" w:rsidRPr="00B57709" w:rsidRDefault="00BB74F1" w:rsidP="00FE390C">
            <w:pPr>
              <w:rPr>
                <w:b/>
                <w:bCs/>
                <w:sz w:val="32"/>
                <w:szCs w:val="32"/>
              </w:rPr>
            </w:pPr>
            <w:r w:rsidRPr="00B57709">
              <w:rPr>
                <w:b/>
                <w:bCs/>
                <w:sz w:val="28"/>
                <w:szCs w:val="28"/>
              </w:rPr>
              <w:lastRenderedPageBreak/>
              <w:t>Right to access and correct</w:t>
            </w:r>
          </w:p>
        </w:tc>
        <w:tc>
          <w:tcPr>
            <w:tcW w:w="5994" w:type="dxa"/>
          </w:tcPr>
          <w:p w14:paraId="7D8095EE" w14:textId="77777777" w:rsidR="00BB74F1" w:rsidRDefault="00BB74F1" w:rsidP="00BB74F1">
            <w:pPr>
              <w:pStyle w:val="ListParagraph"/>
              <w:numPr>
                <w:ilvl w:val="0"/>
                <w:numId w:val="2"/>
              </w:numPr>
            </w:pPr>
            <w:r>
              <w:t>You have the right to access your medical record and have any errors or mistakes corrected. Please speak to a member of staff or look at our ‘subject access request’ policy on the practice website –</w:t>
            </w:r>
          </w:p>
          <w:p w14:paraId="4904C166" w14:textId="77777777" w:rsidR="00BB74F1" w:rsidRDefault="00FC526F" w:rsidP="00FE390C">
            <w:pPr>
              <w:pStyle w:val="ListParagraph"/>
              <w:ind w:left="1440"/>
            </w:pPr>
            <w:hyperlink r:id="rId10" w:history="1">
              <w:r w:rsidR="00BB74F1" w:rsidRPr="00755344">
                <w:rPr>
                  <w:rStyle w:val="Hyperlink"/>
                </w:rPr>
                <w:t>https://www.storrsdalemedicalcentre.nhs.uk/</w:t>
              </w:r>
            </w:hyperlink>
          </w:p>
          <w:p w14:paraId="567C3C4C" w14:textId="77777777" w:rsidR="00BB74F1" w:rsidRDefault="00BB74F1" w:rsidP="00FE390C"/>
          <w:p w14:paraId="77220C11" w14:textId="77777777" w:rsidR="00BB74F1" w:rsidRDefault="00BB74F1" w:rsidP="00FE390C"/>
          <w:p w14:paraId="7035EDEC" w14:textId="77777777" w:rsidR="00BB74F1" w:rsidRPr="00B57709" w:rsidRDefault="00BB74F1" w:rsidP="00BB74F1">
            <w:pPr>
              <w:pStyle w:val="ListParagraph"/>
              <w:numPr>
                <w:ilvl w:val="0"/>
                <w:numId w:val="2"/>
              </w:numPr>
              <w:rPr>
                <w:sz w:val="24"/>
                <w:szCs w:val="24"/>
              </w:rPr>
            </w:pPr>
            <w: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BB74F1" w14:paraId="6055D174" w14:textId="77777777" w:rsidTr="00BB74F1">
        <w:trPr>
          <w:trHeight w:val="1982"/>
        </w:trPr>
        <w:tc>
          <w:tcPr>
            <w:tcW w:w="3022" w:type="dxa"/>
          </w:tcPr>
          <w:p w14:paraId="627419E3" w14:textId="77777777" w:rsidR="00BB74F1" w:rsidRPr="00B57709" w:rsidRDefault="00BB74F1" w:rsidP="00FE390C">
            <w:pPr>
              <w:rPr>
                <w:b/>
                <w:bCs/>
                <w:sz w:val="28"/>
                <w:szCs w:val="28"/>
              </w:rPr>
            </w:pPr>
            <w:r w:rsidRPr="00B57709">
              <w:rPr>
                <w:b/>
                <w:bCs/>
                <w:sz w:val="28"/>
                <w:szCs w:val="28"/>
              </w:rPr>
              <w:t>Retention period</w:t>
            </w:r>
          </w:p>
        </w:tc>
        <w:tc>
          <w:tcPr>
            <w:tcW w:w="5994" w:type="dxa"/>
          </w:tcPr>
          <w:p w14:paraId="1B120643" w14:textId="77777777" w:rsidR="00BB74F1" w:rsidRDefault="00BB74F1" w:rsidP="00FE390C">
            <w:pPr>
              <w:pStyle w:val="ListParagraph"/>
            </w:pPr>
            <w:r>
              <w:t xml:space="preserve">GP medical records will be kept in line with the law and national guidance. Information on how long records are kept can be found at: </w:t>
            </w:r>
          </w:p>
          <w:p w14:paraId="1D87084A" w14:textId="77777777" w:rsidR="00BB74F1" w:rsidRDefault="00FC526F" w:rsidP="00FE390C">
            <w:pPr>
              <w:pStyle w:val="ListParagraph"/>
            </w:pPr>
            <w:hyperlink r:id="rId11" w:history="1">
              <w:r w:rsidR="00BB74F1" w:rsidRPr="00755344">
                <w:rPr>
                  <w:rStyle w:val="Hyperlink"/>
                </w:rPr>
                <w:t>https://digital.nhs.uk/article/1202/Records-Management-Code-ofPractice-for-Health-and-Social-Care-2016</w:t>
              </w:r>
            </w:hyperlink>
            <w:r w:rsidR="00BB74F1">
              <w:t xml:space="preserve"> or speak to the practice.</w:t>
            </w:r>
          </w:p>
        </w:tc>
      </w:tr>
      <w:tr w:rsidR="00BB74F1" w14:paraId="194B11F1" w14:textId="77777777" w:rsidTr="00BB74F1">
        <w:trPr>
          <w:trHeight w:val="1982"/>
        </w:trPr>
        <w:tc>
          <w:tcPr>
            <w:tcW w:w="3022" w:type="dxa"/>
          </w:tcPr>
          <w:p w14:paraId="57512F6C" w14:textId="77777777" w:rsidR="00BB74F1" w:rsidRPr="00B57709" w:rsidRDefault="00BB74F1" w:rsidP="00FE390C">
            <w:pPr>
              <w:rPr>
                <w:b/>
                <w:bCs/>
                <w:sz w:val="28"/>
                <w:szCs w:val="28"/>
              </w:rPr>
            </w:pPr>
            <w:r w:rsidRPr="00B57709">
              <w:rPr>
                <w:b/>
                <w:bCs/>
                <w:sz w:val="28"/>
                <w:szCs w:val="28"/>
              </w:rPr>
              <w:t>Right to complain</w:t>
            </w:r>
          </w:p>
        </w:tc>
        <w:tc>
          <w:tcPr>
            <w:tcW w:w="5994" w:type="dxa"/>
          </w:tcPr>
          <w:p w14:paraId="60952BBB" w14:textId="77777777" w:rsidR="00BB74F1" w:rsidRDefault="00BB74F1" w:rsidP="00FE390C">
            <w:pPr>
              <w:pStyle w:val="ListParagraph"/>
            </w:pPr>
            <w:r>
              <w:t xml:space="preserve">You have the right to complain to the Information Commissioner’s Office. If you wish to complain follow this link </w:t>
            </w:r>
          </w:p>
          <w:p w14:paraId="55BB9B8B" w14:textId="77777777" w:rsidR="00BB74F1" w:rsidRDefault="00FC526F" w:rsidP="00FE390C">
            <w:pPr>
              <w:pStyle w:val="ListParagraph"/>
            </w:pPr>
            <w:hyperlink r:id="rId12" w:history="1">
              <w:r w:rsidR="00BB74F1" w:rsidRPr="00755344">
                <w:rPr>
                  <w:rStyle w:val="Hyperlink"/>
                </w:rPr>
                <w:t>https://ico.org.uk/global/contact-us/</w:t>
              </w:r>
            </w:hyperlink>
            <w:r w:rsidR="00BB74F1">
              <w:t xml:space="preserve">  or call the helpline </w:t>
            </w:r>
            <w:r w:rsidR="00BB74F1" w:rsidRPr="00B57709">
              <w:rPr>
                <w:b/>
                <w:bCs/>
                <w:sz w:val="28"/>
                <w:szCs w:val="28"/>
              </w:rPr>
              <w:t>0303 123 1113</w:t>
            </w:r>
          </w:p>
        </w:tc>
      </w:tr>
    </w:tbl>
    <w:p w14:paraId="0113DA94" w14:textId="627991F5" w:rsidR="00BB74F1" w:rsidRDefault="00BB74F1">
      <w: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14:paraId="0E8AC408" w14:textId="77777777" w:rsidR="002A757C" w:rsidRDefault="002A757C"/>
    <w:p w14:paraId="19C00A18" w14:textId="77777777" w:rsidR="002A757C" w:rsidRDefault="002A757C"/>
    <w:p w14:paraId="779AB70B" w14:textId="77777777" w:rsidR="002A757C" w:rsidRPr="002A757C" w:rsidRDefault="002A757C">
      <w:pPr>
        <w:rPr>
          <w:rFonts w:ascii="Calibri" w:hAnsi="Calibri" w:cs="Calibri"/>
          <w:sz w:val="28"/>
          <w:szCs w:val="28"/>
        </w:rPr>
      </w:pPr>
      <w:r w:rsidRPr="002A757C">
        <w:rPr>
          <w:rFonts w:ascii="Calibri" w:hAnsi="Calibri" w:cs="Calibri"/>
          <w:b/>
          <w:bCs/>
          <w:sz w:val="28"/>
          <w:szCs w:val="28"/>
        </w:rPr>
        <w:t>Privacy Notice – National screening programmes</w:t>
      </w:r>
      <w:r w:rsidRPr="002A757C">
        <w:rPr>
          <w:rFonts w:ascii="Calibri" w:hAnsi="Calibri" w:cs="Calibri"/>
          <w:sz w:val="28"/>
          <w:szCs w:val="28"/>
        </w:rPr>
        <w:t xml:space="preserve"> </w:t>
      </w:r>
    </w:p>
    <w:p w14:paraId="47AAC72C" w14:textId="77777777" w:rsidR="002A757C" w:rsidRPr="002A757C" w:rsidRDefault="002A757C">
      <w:pPr>
        <w:rPr>
          <w:rFonts w:ascii="Calibri" w:hAnsi="Calibri" w:cs="Calibri"/>
          <w:sz w:val="28"/>
          <w:szCs w:val="28"/>
        </w:rPr>
      </w:pPr>
      <w:r w:rsidRPr="002A757C">
        <w:rPr>
          <w:rFonts w:ascii="Calibri" w:hAnsi="Calibri" w:cs="Calibri"/>
          <w:sz w:val="28"/>
          <w:szCs w:val="28"/>
        </w:rPr>
        <w:t xml:space="preserve">The general position is that if information is given in circumstances where it is expected that a duty of confidence applies, that information cannot normally be disclosed without the information provider's consent. </w:t>
      </w:r>
    </w:p>
    <w:p w14:paraId="2700DC75" w14:textId="77777777" w:rsidR="002A757C" w:rsidRPr="002A757C" w:rsidRDefault="002A757C">
      <w:pPr>
        <w:rPr>
          <w:rFonts w:ascii="Calibri" w:hAnsi="Calibri" w:cs="Calibri"/>
          <w:sz w:val="28"/>
          <w:szCs w:val="28"/>
        </w:rPr>
      </w:pPr>
    </w:p>
    <w:p w14:paraId="58985363" w14:textId="77777777" w:rsidR="002A757C" w:rsidRPr="002A757C" w:rsidRDefault="002A757C">
      <w:pPr>
        <w:rPr>
          <w:rFonts w:ascii="Calibri" w:hAnsi="Calibri" w:cs="Calibri"/>
          <w:sz w:val="28"/>
          <w:szCs w:val="28"/>
        </w:rPr>
      </w:pPr>
      <w:r w:rsidRPr="002A757C">
        <w:rPr>
          <w:rFonts w:ascii="Calibri" w:hAnsi="Calibri" w:cs="Calibri"/>
          <w:sz w:val="28"/>
          <w:szCs w:val="28"/>
        </w:rPr>
        <w:t xml:space="preserve">In practice, this means that all patient information, whether held on paper, computer, visually or audio recorded, or held in the memory of the </w:t>
      </w:r>
      <w:r w:rsidRPr="002A757C">
        <w:rPr>
          <w:rFonts w:ascii="Calibri" w:hAnsi="Calibri" w:cs="Calibri"/>
          <w:sz w:val="28"/>
          <w:szCs w:val="28"/>
        </w:rPr>
        <w:lastRenderedPageBreak/>
        <w:t xml:space="preserve">professional, must not normally be disclosed without the consent of the patient. It is irrelevant how old the patient is or what the state of their mental health is; the duty still applies. </w:t>
      </w:r>
    </w:p>
    <w:p w14:paraId="05A0C5A5" w14:textId="77777777" w:rsidR="002A757C" w:rsidRPr="002A757C" w:rsidRDefault="002A757C">
      <w:pPr>
        <w:rPr>
          <w:rFonts w:ascii="Calibri" w:hAnsi="Calibri" w:cs="Calibri"/>
          <w:sz w:val="28"/>
          <w:szCs w:val="28"/>
        </w:rPr>
      </w:pPr>
    </w:p>
    <w:p w14:paraId="1DCE5DB3" w14:textId="77777777" w:rsidR="002A757C" w:rsidRPr="002A757C" w:rsidRDefault="002A757C">
      <w:pPr>
        <w:rPr>
          <w:rFonts w:ascii="Calibri" w:hAnsi="Calibri" w:cs="Calibri"/>
          <w:sz w:val="28"/>
          <w:szCs w:val="28"/>
        </w:rPr>
      </w:pPr>
      <w:r w:rsidRPr="002A757C">
        <w:rPr>
          <w:rFonts w:ascii="Calibri" w:hAnsi="Calibri" w:cs="Calibri"/>
          <w:sz w:val="28"/>
          <w:szCs w:val="28"/>
        </w:rPr>
        <w:t xml:space="preserve">Three circumstances making disclosure of confidential information lawful are: </w:t>
      </w:r>
    </w:p>
    <w:p w14:paraId="7EA7B026" w14:textId="77777777" w:rsidR="002A757C" w:rsidRPr="002A757C" w:rsidRDefault="002A757C">
      <w:pPr>
        <w:rPr>
          <w:rFonts w:ascii="Calibri" w:hAnsi="Calibri" w:cs="Calibri"/>
          <w:sz w:val="28"/>
          <w:szCs w:val="28"/>
        </w:rPr>
      </w:pPr>
      <w:r w:rsidRPr="002A757C">
        <w:rPr>
          <w:rFonts w:ascii="Calibri" w:hAnsi="Calibri" w:cs="Calibri"/>
          <w:sz w:val="28"/>
          <w:szCs w:val="28"/>
        </w:rPr>
        <w:sym w:font="Symbol" w:char="F0B7"/>
      </w:r>
      <w:r w:rsidRPr="002A757C">
        <w:rPr>
          <w:rFonts w:ascii="Calibri" w:hAnsi="Calibri" w:cs="Calibri"/>
          <w:sz w:val="28"/>
          <w:szCs w:val="28"/>
        </w:rPr>
        <w:t xml:space="preserve"> where the individual to whom the information relates has consented;</w:t>
      </w:r>
    </w:p>
    <w:p w14:paraId="43A3D214" w14:textId="77777777" w:rsidR="002A757C" w:rsidRPr="002A757C" w:rsidRDefault="002A757C">
      <w:pPr>
        <w:rPr>
          <w:rFonts w:ascii="Calibri" w:hAnsi="Calibri" w:cs="Calibri"/>
          <w:sz w:val="28"/>
          <w:szCs w:val="28"/>
        </w:rPr>
      </w:pPr>
      <w:r w:rsidRPr="002A757C">
        <w:rPr>
          <w:rFonts w:ascii="Calibri" w:hAnsi="Calibri" w:cs="Calibri"/>
          <w:sz w:val="28"/>
          <w:szCs w:val="28"/>
        </w:rPr>
        <w:t xml:space="preserve"> </w:t>
      </w:r>
      <w:r w:rsidRPr="002A757C">
        <w:rPr>
          <w:rFonts w:ascii="Calibri" w:hAnsi="Calibri" w:cs="Calibri"/>
          <w:sz w:val="28"/>
          <w:szCs w:val="28"/>
        </w:rPr>
        <w:sym w:font="Symbol" w:char="F0B7"/>
      </w:r>
      <w:r w:rsidRPr="002A757C">
        <w:rPr>
          <w:rFonts w:ascii="Calibri" w:hAnsi="Calibri" w:cs="Calibri"/>
          <w:sz w:val="28"/>
          <w:szCs w:val="28"/>
        </w:rPr>
        <w:t xml:space="preserve"> where disclosure is in the public interest; and</w:t>
      </w:r>
    </w:p>
    <w:p w14:paraId="52886DC8" w14:textId="021D932D" w:rsidR="002A757C" w:rsidRPr="002A757C" w:rsidRDefault="002A757C">
      <w:pPr>
        <w:rPr>
          <w:rFonts w:ascii="Calibri" w:hAnsi="Calibri" w:cs="Calibri"/>
          <w:sz w:val="28"/>
          <w:szCs w:val="28"/>
        </w:rPr>
      </w:pPr>
      <w:r w:rsidRPr="002A757C">
        <w:rPr>
          <w:rFonts w:ascii="Calibri" w:hAnsi="Calibri" w:cs="Calibri"/>
          <w:sz w:val="28"/>
          <w:szCs w:val="28"/>
        </w:rPr>
        <w:t xml:space="preserve"> </w:t>
      </w:r>
      <w:r w:rsidRPr="002A757C">
        <w:rPr>
          <w:rFonts w:ascii="Calibri" w:hAnsi="Calibri" w:cs="Calibri"/>
          <w:sz w:val="28"/>
          <w:szCs w:val="28"/>
        </w:rPr>
        <w:sym w:font="Symbol" w:char="F0B7"/>
      </w:r>
      <w:r w:rsidRPr="002A757C">
        <w:rPr>
          <w:rFonts w:ascii="Calibri" w:hAnsi="Calibri" w:cs="Calibri"/>
          <w:sz w:val="28"/>
          <w:szCs w:val="28"/>
        </w:rPr>
        <w:t xml:space="preserve"> where there is a legal duty to do so, for example a court </w:t>
      </w:r>
      <w:proofErr w:type="spellStart"/>
      <w:r w:rsidRPr="002A757C">
        <w:rPr>
          <w:rFonts w:ascii="Calibri" w:hAnsi="Calibri" w:cs="Calibri"/>
          <w:sz w:val="28"/>
          <w:szCs w:val="28"/>
        </w:rPr>
        <w:t>orde</w:t>
      </w:r>
      <w:proofErr w:type="spellEnd"/>
    </w:p>
    <w:p w14:paraId="18E30F93" w14:textId="77777777" w:rsidR="00BB74F1" w:rsidRDefault="00BB74F1"/>
    <w:p w14:paraId="7BFB5FD2" w14:textId="77777777" w:rsidR="00BB74F1" w:rsidRPr="00BB74F1" w:rsidRDefault="00BB74F1">
      <w:pPr>
        <w:rPr>
          <w:b/>
          <w:bCs/>
        </w:rPr>
      </w:pPr>
    </w:p>
    <w:sectPr w:rsidR="00BB74F1" w:rsidRPr="00BB74F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33EA" w14:textId="77777777" w:rsidR="00BB74F1" w:rsidRDefault="00BB74F1" w:rsidP="00BB74F1">
      <w:pPr>
        <w:spacing w:after="0" w:line="240" w:lineRule="auto"/>
      </w:pPr>
      <w:r>
        <w:separator/>
      </w:r>
    </w:p>
  </w:endnote>
  <w:endnote w:type="continuationSeparator" w:id="0">
    <w:p w14:paraId="066DB59E" w14:textId="77777777" w:rsidR="00BB74F1" w:rsidRDefault="00BB74F1" w:rsidP="00BB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EEF6" w14:textId="77777777" w:rsidR="00BB74F1" w:rsidRDefault="00BB74F1" w:rsidP="00BB74F1">
      <w:pPr>
        <w:spacing w:after="0" w:line="240" w:lineRule="auto"/>
      </w:pPr>
      <w:r>
        <w:separator/>
      </w:r>
    </w:p>
  </w:footnote>
  <w:footnote w:type="continuationSeparator" w:id="0">
    <w:p w14:paraId="3D93C9C4" w14:textId="77777777" w:rsidR="00BB74F1" w:rsidRDefault="00BB74F1" w:rsidP="00BB7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9DC0" w14:textId="7F09CFF1" w:rsidR="00BB74F1" w:rsidRPr="00BB74F1" w:rsidRDefault="00BB74F1" w:rsidP="00BB74F1">
    <w:pPr>
      <w:pStyle w:val="Header"/>
      <w:jc w:val="center"/>
      <w:rPr>
        <w:rFonts w:ascii="Times New Roman" w:hAnsi="Times New Roman" w:cs="Times New Roman"/>
        <w:sz w:val="36"/>
        <w:szCs w:val="36"/>
      </w:rPr>
    </w:pPr>
    <w:r w:rsidRPr="00BB74F1">
      <w:rPr>
        <w:sz w:val="36"/>
        <w:szCs w:val="36"/>
      </w:rPr>
      <w:t>STORRSDALE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311"/>
    <w:multiLevelType w:val="hybridMultilevel"/>
    <w:tmpl w:val="9E2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20B9F"/>
    <w:multiLevelType w:val="hybridMultilevel"/>
    <w:tmpl w:val="2B3E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86433">
    <w:abstractNumId w:val="0"/>
  </w:num>
  <w:num w:numId="2" w16cid:durableId="137461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2A"/>
    <w:rsid w:val="00163F76"/>
    <w:rsid w:val="002A757C"/>
    <w:rsid w:val="0066492A"/>
    <w:rsid w:val="00BB74F1"/>
    <w:rsid w:val="00D22D7C"/>
    <w:rsid w:val="00FC5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7ADE"/>
  <w15:chartTrackingRefBased/>
  <w15:docId w15:val="{321D6F93-E9DE-4D39-BCEA-5CF082AB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92A"/>
    <w:rPr>
      <w:rFonts w:eastAsiaTheme="majorEastAsia" w:cstheme="majorBidi"/>
      <w:color w:val="272727" w:themeColor="text1" w:themeTint="D8"/>
    </w:rPr>
  </w:style>
  <w:style w:type="paragraph" w:styleId="Title">
    <w:name w:val="Title"/>
    <w:basedOn w:val="Normal"/>
    <w:next w:val="Normal"/>
    <w:link w:val="TitleChar"/>
    <w:uiPriority w:val="10"/>
    <w:qFormat/>
    <w:rsid w:val="00664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92A"/>
    <w:pPr>
      <w:spacing w:before="160"/>
      <w:jc w:val="center"/>
    </w:pPr>
    <w:rPr>
      <w:i/>
      <w:iCs/>
      <w:color w:val="404040" w:themeColor="text1" w:themeTint="BF"/>
    </w:rPr>
  </w:style>
  <w:style w:type="character" w:customStyle="1" w:styleId="QuoteChar">
    <w:name w:val="Quote Char"/>
    <w:basedOn w:val="DefaultParagraphFont"/>
    <w:link w:val="Quote"/>
    <w:uiPriority w:val="29"/>
    <w:rsid w:val="0066492A"/>
    <w:rPr>
      <w:i/>
      <w:iCs/>
      <w:color w:val="404040" w:themeColor="text1" w:themeTint="BF"/>
    </w:rPr>
  </w:style>
  <w:style w:type="paragraph" w:styleId="ListParagraph">
    <w:name w:val="List Paragraph"/>
    <w:basedOn w:val="Normal"/>
    <w:uiPriority w:val="34"/>
    <w:qFormat/>
    <w:rsid w:val="0066492A"/>
    <w:pPr>
      <w:ind w:left="720"/>
      <w:contextualSpacing/>
    </w:pPr>
  </w:style>
  <w:style w:type="character" w:styleId="IntenseEmphasis">
    <w:name w:val="Intense Emphasis"/>
    <w:basedOn w:val="DefaultParagraphFont"/>
    <w:uiPriority w:val="21"/>
    <w:qFormat/>
    <w:rsid w:val="0066492A"/>
    <w:rPr>
      <w:i/>
      <w:iCs/>
      <w:color w:val="0F4761" w:themeColor="accent1" w:themeShade="BF"/>
    </w:rPr>
  </w:style>
  <w:style w:type="paragraph" w:styleId="IntenseQuote">
    <w:name w:val="Intense Quote"/>
    <w:basedOn w:val="Normal"/>
    <w:next w:val="Normal"/>
    <w:link w:val="IntenseQuoteChar"/>
    <w:uiPriority w:val="30"/>
    <w:qFormat/>
    <w:rsid w:val="00664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92A"/>
    <w:rPr>
      <w:i/>
      <w:iCs/>
      <w:color w:val="0F4761" w:themeColor="accent1" w:themeShade="BF"/>
    </w:rPr>
  </w:style>
  <w:style w:type="character" w:styleId="IntenseReference">
    <w:name w:val="Intense Reference"/>
    <w:basedOn w:val="DefaultParagraphFont"/>
    <w:uiPriority w:val="32"/>
    <w:qFormat/>
    <w:rsid w:val="0066492A"/>
    <w:rPr>
      <w:b/>
      <w:bCs/>
      <w:smallCaps/>
      <w:color w:val="0F4761" w:themeColor="accent1" w:themeShade="BF"/>
      <w:spacing w:val="5"/>
    </w:rPr>
  </w:style>
  <w:style w:type="paragraph" w:styleId="Header">
    <w:name w:val="header"/>
    <w:basedOn w:val="Normal"/>
    <w:link w:val="HeaderChar"/>
    <w:uiPriority w:val="99"/>
    <w:unhideWhenUsed/>
    <w:rsid w:val="00BB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F1"/>
  </w:style>
  <w:style w:type="paragraph" w:styleId="Footer">
    <w:name w:val="footer"/>
    <w:basedOn w:val="Normal"/>
    <w:link w:val="FooterChar"/>
    <w:uiPriority w:val="99"/>
    <w:unhideWhenUsed/>
    <w:rsid w:val="00BB7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F1"/>
  </w:style>
  <w:style w:type="table" w:styleId="TableGrid">
    <w:name w:val="Table Grid"/>
    <w:basedOn w:val="TableNormal"/>
    <w:uiPriority w:val="39"/>
    <w:rsid w:val="00BB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4F1"/>
    <w:rPr>
      <w:color w:val="467886" w:themeColor="hyperlink"/>
      <w:u w:val="single"/>
    </w:rPr>
  </w:style>
  <w:style w:type="character" w:styleId="UnresolvedMention">
    <w:name w:val="Unresolved Mention"/>
    <w:basedOn w:val="DefaultParagraphFont"/>
    <w:uiPriority w:val="99"/>
    <w:semiHidden/>
    <w:unhideWhenUsed/>
    <w:rsid w:val="00BB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storrsdale+medical+centre&amp;rlz=1C1GCEA_enGB1095GB1095&amp;oq=&amp;gs_lcrp=EgZjaHJvbWUqCQgAEEUYOxjCAzIJCAAQRRg7GMIDMgkIARBFGDsYwgMyCQgCEEUYOxjCAzIJCAMQRRg7GMIDMgkIBBBFGDsYwgMyCQgFEEUYOxjCAzIJCAYQRRg7GMIDMgkIBxBFGDsYwgPSAQkyNDMwajBqMTWoAgiwAgE&amp;sourceid=chrome&amp;ie=UTF-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topic/population-screening-programmes"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orrsdalemedicalcentre.nhs.uk/" TargetMode="External"/><Relationship Id="rId4" Type="http://schemas.openxmlformats.org/officeDocument/2006/relationships/webSettings" Target="webSettings.xml"/><Relationship Id="rId9" Type="http://schemas.openxmlformats.org/officeDocument/2006/relationships/hyperlink" Target="https://www.gov.uk/topic/population-screening-program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Daliya Shajee</cp:lastModifiedBy>
  <cp:revision>6</cp:revision>
  <dcterms:created xsi:type="dcterms:W3CDTF">2024-03-25T10:58:00Z</dcterms:created>
  <dcterms:modified xsi:type="dcterms:W3CDTF">2024-03-25T11:50:00Z</dcterms:modified>
</cp:coreProperties>
</file>